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0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8"/>
        <w:gridCol w:w="5244"/>
        <w:gridCol w:w="6379"/>
      </w:tblGrid>
      <w:tr w:rsidR="000E57D3" w:rsidRPr="0015644D" w14:paraId="09062B31" w14:textId="77777777" w:rsidTr="00DB7BE2">
        <w:tc>
          <w:tcPr>
            <w:tcW w:w="1418" w:type="dxa"/>
            <w:shd w:val="clear" w:color="auto" w:fill="F4B083" w:themeFill="accent2" w:themeFillTint="99"/>
            <w:tcMar>
              <w:top w:w="120" w:type="dxa"/>
              <w:left w:w="180" w:type="dxa"/>
              <w:bottom w:w="120" w:type="dxa"/>
              <w:right w:w="180" w:type="dxa"/>
            </w:tcMar>
          </w:tcPr>
          <w:p w14:paraId="3F536AAC" w14:textId="77777777" w:rsidR="000E57D3" w:rsidRPr="0015644D" w:rsidRDefault="000E57D3" w:rsidP="00C64F37">
            <w:pPr>
              <w:spacing w:before="30" w:after="30"/>
              <w:ind w:left="30" w:right="30"/>
            </w:pPr>
            <w:r w:rsidRPr="0015644D">
              <w:t>ID</w:t>
            </w:r>
          </w:p>
        </w:tc>
        <w:tc>
          <w:tcPr>
            <w:tcW w:w="5244" w:type="dxa"/>
            <w:shd w:val="clear" w:color="auto" w:fill="F4B083" w:themeFill="accent2" w:themeFillTint="99"/>
            <w:tcMar>
              <w:top w:w="120" w:type="dxa"/>
              <w:left w:w="180" w:type="dxa"/>
              <w:bottom w:w="120" w:type="dxa"/>
              <w:right w:w="180" w:type="dxa"/>
            </w:tcMar>
          </w:tcPr>
          <w:p w14:paraId="7E300C4A" w14:textId="77777777" w:rsidR="000E57D3" w:rsidRPr="0015644D" w:rsidRDefault="000E57D3" w:rsidP="00C64F37">
            <w:pPr>
              <w:pStyle w:val="NormalWeb"/>
              <w:ind w:left="30" w:right="30"/>
              <w:rPr>
                <w:rFonts w:ascii="Calibri" w:hAnsi="Calibri" w:cs="Calibri"/>
                <w:lang w:val="en-IE"/>
              </w:rPr>
            </w:pPr>
            <w:r w:rsidRPr="0015644D">
              <w:t>SOURCE</w:t>
            </w:r>
          </w:p>
        </w:tc>
        <w:tc>
          <w:tcPr>
            <w:tcW w:w="6379" w:type="dxa"/>
            <w:shd w:val="clear" w:color="auto" w:fill="F4B083" w:themeFill="accent2" w:themeFillTint="99"/>
          </w:tcPr>
          <w:p w14:paraId="145481D9" w14:textId="77777777" w:rsidR="000E57D3" w:rsidRPr="0015644D" w:rsidRDefault="000E57D3" w:rsidP="00C64F37">
            <w:pPr>
              <w:pStyle w:val="NormalWeb"/>
              <w:ind w:left="30" w:right="30"/>
              <w:rPr>
                <w:rFonts w:ascii="Calibri" w:hAnsi="Calibri" w:cs="Calibri"/>
                <w:lang w:val="en-IE"/>
              </w:rPr>
            </w:pPr>
            <w:r w:rsidRPr="0015644D">
              <w:t>TARGET</w:t>
            </w:r>
          </w:p>
        </w:tc>
      </w:tr>
      <w:tr w:rsidR="000E57D3" w:rsidRPr="00267C2B" w14:paraId="64648B6E" w14:textId="77777777" w:rsidTr="00DB7BE2">
        <w:tc>
          <w:tcPr>
            <w:tcW w:w="1418" w:type="dxa"/>
            <w:shd w:val="clear" w:color="auto" w:fill="D9E2F3" w:themeFill="accent1" w:themeFillTint="33"/>
            <w:tcMar>
              <w:top w:w="120" w:type="dxa"/>
              <w:left w:w="180" w:type="dxa"/>
              <w:bottom w:w="120" w:type="dxa"/>
              <w:right w:w="180" w:type="dxa"/>
            </w:tcMar>
            <w:hideMark/>
          </w:tcPr>
          <w:p w14:paraId="4CB3A39C" w14:textId="77777777" w:rsidR="000E57D3" w:rsidRPr="0015644D" w:rsidRDefault="00000000" w:rsidP="00C64F37">
            <w:pPr>
              <w:spacing w:before="30" w:after="30"/>
              <w:ind w:left="30" w:right="30"/>
              <w:rPr>
                <w:rFonts w:ascii="Calibri" w:eastAsia="Times New Roman" w:hAnsi="Calibri" w:cs="Calibri"/>
                <w:sz w:val="16"/>
              </w:rPr>
            </w:pPr>
            <w:hyperlink r:id="rId10" w:tgtFrame="_blank" w:history="1">
              <w:r w:rsidR="000E57D3" w:rsidRPr="0015644D">
                <w:rPr>
                  <w:rStyle w:val="Hyperlink"/>
                  <w:rFonts w:ascii="Calibri" w:eastAsia="Times New Roman" w:hAnsi="Calibri" w:cs="Calibri"/>
                  <w:sz w:val="16"/>
                </w:rPr>
                <w:t>Screen 0</w:t>
              </w:r>
            </w:hyperlink>
            <w:r w:rsidR="000E57D3" w:rsidRPr="0015644D">
              <w:rPr>
                <w:rFonts w:ascii="Calibri" w:eastAsia="Times New Roman" w:hAnsi="Calibri" w:cs="Calibri"/>
                <w:sz w:val="16"/>
              </w:rPr>
              <w:t xml:space="preserve"> </w:t>
            </w:r>
          </w:p>
          <w:p w14:paraId="229862FA" w14:textId="77777777" w:rsidR="000E57D3" w:rsidRPr="0015644D" w:rsidRDefault="00000000" w:rsidP="00C64F37">
            <w:pPr>
              <w:ind w:left="30" w:right="30"/>
              <w:rPr>
                <w:rFonts w:ascii="Calibri" w:eastAsia="Times New Roman" w:hAnsi="Calibri" w:cs="Calibri"/>
                <w:sz w:val="16"/>
              </w:rPr>
            </w:pPr>
            <w:hyperlink r:id="rId11" w:tgtFrame="_blank" w:history="1">
              <w:r w:rsidR="000E57D3" w:rsidRPr="0015644D">
                <w:rPr>
                  <w:rStyle w:val="Hyperlink"/>
                  <w:rFonts w:ascii="Calibri" w:eastAsia="Times New Roman" w:hAnsi="Calibri" w:cs="Calibri"/>
                  <w:sz w:val="16"/>
                </w:rPr>
                <w:t>1_C_1</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4B19D95A"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Protecting Sensitive Data</w:t>
            </w:r>
          </w:p>
          <w:p w14:paraId="39B424F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Click the forward arrow to begin.</w:t>
            </w:r>
          </w:p>
        </w:tc>
        <w:tc>
          <w:tcPr>
            <w:tcW w:w="6379" w:type="dxa"/>
            <w:vAlign w:val="center"/>
          </w:tcPr>
          <w:p w14:paraId="4EFA03D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Protéger les données sensibles</w:t>
            </w:r>
          </w:p>
          <w:p w14:paraId="68717A0F"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Cliquez sur la flèche droite pour commencer.</w:t>
            </w:r>
          </w:p>
        </w:tc>
      </w:tr>
      <w:tr w:rsidR="000E57D3" w:rsidRPr="00DB7BE2" w14:paraId="4F8845D7" w14:textId="77777777" w:rsidTr="00DB7BE2">
        <w:tc>
          <w:tcPr>
            <w:tcW w:w="1418" w:type="dxa"/>
            <w:shd w:val="clear" w:color="auto" w:fill="D9E2F3" w:themeFill="accent1" w:themeFillTint="33"/>
            <w:tcMar>
              <w:top w:w="120" w:type="dxa"/>
              <w:left w:w="180" w:type="dxa"/>
              <w:bottom w:w="120" w:type="dxa"/>
              <w:right w:w="180" w:type="dxa"/>
            </w:tcMar>
            <w:hideMark/>
          </w:tcPr>
          <w:p w14:paraId="0045F014" w14:textId="77777777" w:rsidR="000E57D3" w:rsidRPr="0015644D" w:rsidRDefault="00000000" w:rsidP="00C64F37">
            <w:pPr>
              <w:spacing w:before="30" w:after="30"/>
              <w:ind w:left="30" w:right="30"/>
              <w:rPr>
                <w:rFonts w:ascii="Calibri" w:eastAsia="Times New Roman" w:hAnsi="Calibri" w:cs="Calibri"/>
                <w:sz w:val="16"/>
              </w:rPr>
            </w:pPr>
            <w:hyperlink r:id="rId12" w:tgtFrame="_blank" w:history="1">
              <w:r w:rsidR="000E57D3" w:rsidRPr="0015644D">
                <w:rPr>
                  <w:rStyle w:val="Hyperlink"/>
                  <w:rFonts w:ascii="Calibri" w:eastAsia="Times New Roman" w:hAnsi="Calibri" w:cs="Calibri"/>
                  <w:sz w:val="16"/>
                </w:rPr>
                <w:t>Screen 1</w:t>
              </w:r>
            </w:hyperlink>
            <w:r w:rsidR="000E57D3" w:rsidRPr="0015644D">
              <w:rPr>
                <w:rFonts w:ascii="Calibri" w:eastAsia="Times New Roman" w:hAnsi="Calibri" w:cs="Calibri"/>
                <w:sz w:val="16"/>
              </w:rPr>
              <w:t xml:space="preserve"> </w:t>
            </w:r>
          </w:p>
          <w:p w14:paraId="1617DF13" w14:textId="77777777" w:rsidR="000E57D3" w:rsidRPr="0015644D" w:rsidRDefault="00000000" w:rsidP="00C64F37">
            <w:pPr>
              <w:ind w:left="30" w:right="30"/>
              <w:rPr>
                <w:rFonts w:ascii="Calibri" w:eastAsia="Times New Roman" w:hAnsi="Calibri" w:cs="Calibri"/>
                <w:sz w:val="16"/>
              </w:rPr>
            </w:pPr>
            <w:hyperlink r:id="rId13" w:tgtFrame="_blank" w:history="1">
              <w:r w:rsidR="000E57D3" w:rsidRPr="0015644D">
                <w:rPr>
                  <w:rStyle w:val="Hyperlink"/>
                  <w:rFonts w:ascii="Calibri" w:eastAsia="Times New Roman" w:hAnsi="Calibri" w:cs="Calibri"/>
                  <w:sz w:val="16"/>
                </w:rPr>
                <w:t>2_C_2</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2CD58B0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At Abbott, we rely on data to make decisions - often that data contains sensitive information.</w:t>
            </w:r>
          </w:p>
          <w:p w14:paraId="1743A3C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379" w:type="dxa"/>
            <w:vAlign w:val="center"/>
          </w:tcPr>
          <w:p w14:paraId="18EEEE99"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Chez Abbott, nous nous appuyons sur des données pour prendre des décisions et ces données contiennent souvent des informations sensibles.</w:t>
            </w:r>
          </w:p>
          <w:p w14:paraId="21442D3D"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Pour que nous puissions remplir notre mission, qui est d’aider les gens à vivre le mieux possible en restant en bonne santé, il est essentiel que nous gardions ces données en sécurité et que nous nous conformions aux lois et aux normes éthiques qu’Abbott respecte. Ce cours est conçu pour vous donner les compétences nécessaires pour accomplir cette tâche.</w:t>
            </w:r>
          </w:p>
        </w:tc>
      </w:tr>
      <w:tr w:rsidR="000E57D3" w:rsidRPr="00267C2B" w14:paraId="58E4DD59" w14:textId="77777777" w:rsidTr="00DB7BE2">
        <w:tc>
          <w:tcPr>
            <w:tcW w:w="1418" w:type="dxa"/>
            <w:shd w:val="clear" w:color="auto" w:fill="D9E2F3" w:themeFill="accent1" w:themeFillTint="33"/>
            <w:tcMar>
              <w:top w:w="120" w:type="dxa"/>
              <w:left w:w="180" w:type="dxa"/>
              <w:bottom w:w="120" w:type="dxa"/>
              <w:right w:w="180" w:type="dxa"/>
            </w:tcMar>
            <w:hideMark/>
          </w:tcPr>
          <w:p w14:paraId="39EC2A4A" w14:textId="77777777" w:rsidR="000E57D3" w:rsidRPr="0015644D" w:rsidRDefault="00000000" w:rsidP="00C64F37">
            <w:pPr>
              <w:spacing w:before="30" w:after="30"/>
              <w:ind w:left="30" w:right="30"/>
              <w:rPr>
                <w:rFonts w:ascii="Calibri" w:eastAsia="Times New Roman" w:hAnsi="Calibri" w:cs="Calibri"/>
                <w:sz w:val="16"/>
              </w:rPr>
            </w:pPr>
            <w:hyperlink r:id="rId14" w:tgtFrame="_blank" w:history="1">
              <w:r w:rsidR="000E57D3" w:rsidRPr="0015644D">
                <w:rPr>
                  <w:rStyle w:val="Hyperlink"/>
                  <w:rFonts w:ascii="Calibri" w:eastAsia="Times New Roman" w:hAnsi="Calibri" w:cs="Calibri"/>
                  <w:sz w:val="16"/>
                </w:rPr>
                <w:t>Screen 2</w:t>
              </w:r>
            </w:hyperlink>
            <w:r w:rsidR="000E57D3" w:rsidRPr="0015644D">
              <w:rPr>
                <w:rFonts w:ascii="Calibri" w:eastAsia="Times New Roman" w:hAnsi="Calibri" w:cs="Calibri"/>
                <w:sz w:val="16"/>
              </w:rPr>
              <w:t xml:space="preserve"> </w:t>
            </w:r>
          </w:p>
          <w:p w14:paraId="341F22EA" w14:textId="77777777" w:rsidR="000E57D3" w:rsidRPr="0015644D" w:rsidRDefault="00000000" w:rsidP="00C64F37">
            <w:pPr>
              <w:ind w:left="30" w:right="30"/>
              <w:rPr>
                <w:rFonts w:ascii="Calibri" w:eastAsia="Times New Roman" w:hAnsi="Calibri" w:cs="Calibri"/>
                <w:sz w:val="16"/>
              </w:rPr>
            </w:pPr>
            <w:hyperlink r:id="rId15" w:tgtFrame="_blank" w:history="1">
              <w:r w:rsidR="000E57D3" w:rsidRPr="0015644D">
                <w:rPr>
                  <w:rStyle w:val="Hyperlink"/>
                  <w:rFonts w:ascii="Calibri" w:eastAsia="Times New Roman" w:hAnsi="Calibri" w:cs="Calibri"/>
                  <w:sz w:val="16"/>
                </w:rPr>
                <w:t>3_C_3</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298B302B"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After completing this course, you will have a better understanding of:</w:t>
            </w:r>
          </w:p>
          <w:p w14:paraId="5BC3AE32" w14:textId="77777777" w:rsidR="000E57D3" w:rsidRPr="0015644D" w:rsidRDefault="000E57D3" w:rsidP="00C64F37">
            <w:pPr>
              <w:numPr>
                <w:ilvl w:val="0"/>
                <w:numId w:val="1"/>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t>What sensitive data is,</w:t>
            </w:r>
          </w:p>
          <w:p w14:paraId="7CFEA66D" w14:textId="77777777" w:rsidR="000E57D3" w:rsidRPr="0015644D" w:rsidRDefault="000E57D3" w:rsidP="00C64F37">
            <w:pPr>
              <w:numPr>
                <w:ilvl w:val="0"/>
                <w:numId w:val="1"/>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How we protect this data at Abbott,</w:t>
            </w:r>
          </w:p>
          <w:p w14:paraId="5043A3E0" w14:textId="77777777" w:rsidR="000E57D3" w:rsidRPr="0015644D" w:rsidRDefault="000E57D3" w:rsidP="00C64F37">
            <w:pPr>
              <w:numPr>
                <w:ilvl w:val="0"/>
                <w:numId w:val="1"/>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Your role in protecting sensitive data, and</w:t>
            </w:r>
          </w:p>
          <w:p w14:paraId="4DF2A104" w14:textId="77777777" w:rsidR="000E57D3" w:rsidRPr="0015644D" w:rsidRDefault="000E57D3" w:rsidP="00C64F37">
            <w:pPr>
              <w:numPr>
                <w:ilvl w:val="0"/>
                <w:numId w:val="1"/>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What to do if you think sensitive data may have been improperly disclosed or compromised.</w:t>
            </w:r>
          </w:p>
        </w:tc>
        <w:tc>
          <w:tcPr>
            <w:tcW w:w="6379" w:type="dxa"/>
            <w:vAlign w:val="center"/>
          </w:tcPr>
          <w:p w14:paraId="7017EBB8"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Après avoir suivi ce cours, vous aurez une meilleure compréhension de :</w:t>
            </w:r>
          </w:p>
          <w:p w14:paraId="60BAE6CE" w14:textId="77777777" w:rsidR="000E57D3" w:rsidRPr="00267C2B" w:rsidRDefault="000E57D3" w:rsidP="00C64F37">
            <w:pPr>
              <w:numPr>
                <w:ilvl w:val="0"/>
                <w:numId w:val="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ce que sont les données sensibles;</w:t>
            </w:r>
          </w:p>
          <w:p w14:paraId="7D355B80" w14:textId="77777777" w:rsidR="000E57D3" w:rsidRPr="00267C2B" w:rsidRDefault="000E57D3" w:rsidP="00C64F37">
            <w:pPr>
              <w:numPr>
                <w:ilvl w:val="0"/>
                <w:numId w:val="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comment nous protégeons ces données chez Abbott;</w:t>
            </w:r>
          </w:p>
          <w:p w14:paraId="03044892" w14:textId="77777777" w:rsidR="000E57D3" w:rsidRPr="00267C2B" w:rsidRDefault="000E57D3" w:rsidP="00C64F37">
            <w:pPr>
              <w:numPr>
                <w:ilvl w:val="0"/>
                <w:numId w:val="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votre rôle dans la protection des données sensibles, et</w:t>
            </w:r>
          </w:p>
          <w:p w14:paraId="5660C14F" w14:textId="77777777" w:rsidR="000E57D3" w:rsidRPr="00267C2B" w:rsidRDefault="000E57D3" w:rsidP="00C64F37">
            <w:pPr>
              <w:numPr>
                <w:ilvl w:val="0"/>
                <w:numId w:val="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ce qu’il faut faire si vous pensez que des données sensibles ont pu être divulguées de manière inappropriée ou compromises.</w:t>
            </w:r>
          </w:p>
        </w:tc>
      </w:tr>
      <w:tr w:rsidR="000E57D3" w:rsidRPr="00267C2B" w14:paraId="24525487" w14:textId="77777777" w:rsidTr="00DB7BE2">
        <w:tc>
          <w:tcPr>
            <w:tcW w:w="1418" w:type="dxa"/>
            <w:shd w:val="clear" w:color="auto" w:fill="D9E2F3" w:themeFill="accent1" w:themeFillTint="33"/>
            <w:tcMar>
              <w:top w:w="120" w:type="dxa"/>
              <w:left w:w="180" w:type="dxa"/>
              <w:bottom w:w="120" w:type="dxa"/>
              <w:right w:w="180" w:type="dxa"/>
            </w:tcMar>
            <w:hideMark/>
          </w:tcPr>
          <w:p w14:paraId="5F0C9485" w14:textId="77777777" w:rsidR="000E57D3" w:rsidRPr="0015644D" w:rsidRDefault="00000000" w:rsidP="00C64F37">
            <w:pPr>
              <w:spacing w:before="30" w:after="30"/>
              <w:ind w:left="30" w:right="30"/>
              <w:rPr>
                <w:rFonts w:ascii="Calibri" w:eastAsia="Times New Roman" w:hAnsi="Calibri" w:cs="Calibri"/>
                <w:sz w:val="16"/>
              </w:rPr>
            </w:pPr>
            <w:hyperlink r:id="rId16" w:tgtFrame="_blank" w:history="1">
              <w:r w:rsidR="000E57D3" w:rsidRPr="0015644D">
                <w:rPr>
                  <w:rStyle w:val="Hyperlink"/>
                  <w:rFonts w:ascii="Calibri" w:eastAsia="Times New Roman" w:hAnsi="Calibri" w:cs="Calibri"/>
                  <w:sz w:val="16"/>
                </w:rPr>
                <w:t>Screen 3</w:t>
              </w:r>
            </w:hyperlink>
            <w:r w:rsidR="000E57D3" w:rsidRPr="0015644D">
              <w:rPr>
                <w:rFonts w:ascii="Calibri" w:eastAsia="Times New Roman" w:hAnsi="Calibri" w:cs="Calibri"/>
                <w:sz w:val="16"/>
              </w:rPr>
              <w:t xml:space="preserve"> </w:t>
            </w:r>
          </w:p>
          <w:p w14:paraId="00AA8F75" w14:textId="77777777" w:rsidR="000E57D3" w:rsidRPr="0015644D" w:rsidRDefault="00000000" w:rsidP="00C64F37">
            <w:pPr>
              <w:ind w:left="30" w:right="30"/>
              <w:rPr>
                <w:rFonts w:ascii="Calibri" w:eastAsia="Times New Roman" w:hAnsi="Calibri" w:cs="Calibri"/>
                <w:sz w:val="16"/>
              </w:rPr>
            </w:pPr>
            <w:hyperlink r:id="rId17" w:tgtFrame="_blank" w:history="1">
              <w:r w:rsidR="000E57D3" w:rsidRPr="0015644D">
                <w:rPr>
                  <w:rStyle w:val="Hyperlink"/>
                  <w:rFonts w:ascii="Calibri" w:eastAsia="Times New Roman" w:hAnsi="Calibri" w:cs="Calibri"/>
                  <w:sz w:val="16"/>
                </w:rPr>
                <w:t>4_C_4</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2A4E2684"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1 | Personal Information</w:t>
            </w:r>
          </w:p>
          <w:p w14:paraId="1328537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Here you will learn how governments, consumers, and the public have become increasingly concerned about the privacy and security of personal information.</w:t>
            </w:r>
          </w:p>
          <w:p w14:paraId="0D170CC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12</w:t>
            </w:r>
            <w:r>
              <w:rPr>
                <w:rFonts w:ascii="Calibri" w:hAnsi="Calibri" w:cs="Calibri"/>
                <w:lang w:val="en-IE"/>
              </w:rPr>
              <w:t> </w:t>
            </w:r>
            <w:r w:rsidRPr="0015644D">
              <w:rPr>
                <w:rFonts w:ascii="Calibri" w:hAnsi="Calibri" w:cs="Calibri"/>
                <w:lang w:val="en-IE"/>
              </w:rPr>
              <w:t>Minutes</w:t>
            </w:r>
          </w:p>
          <w:p w14:paraId="485313B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Section 1 | Personal Information</w:t>
            </w:r>
          </w:p>
          <w:p w14:paraId="36291423"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Recognizing Personal Information</w:t>
            </w:r>
          </w:p>
          <w:p w14:paraId="60F6560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Legal, Regulatory and Contractual Requirements</w:t>
            </w:r>
          </w:p>
          <w:p w14:paraId="654F7082"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Abbott’s Privacy by Design Principles</w:t>
            </w:r>
          </w:p>
          <w:p w14:paraId="339C11E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Review</w:t>
            </w:r>
          </w:p>
          <w:p w14:paraId="0566B8B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2 | Confidential Business Information</w:t>
            </w:r>
          </w:p>
          <w:p w14:paraId="50C9CF86"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Here you will learn how most of the business information we use in our day-to-day work activities is considered confidential.</w:t>
            </w:r>
          </w:p>
          <w:p w14:paraId="692B2F9A"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5</w:t>
            </w:r>
            <w:r>
              <w:rPr>
                <w:rFonts w:ascii="Calibri" w:hAnsi="Calibri" w:cs="Calibri"/>
                <w:lang w:val="en-IE"/>
              </w:rPr>
              <w:t> </w:t>
            </w:r>
            <w:r w:rsidRPr="0015644D">
              <w:rPr>
                <w:rFonts w:ascii="Calibri" w:hAnsi="Calibri" w:cs="Calibri"/>
                <w:lang w:val="en-IE"/>
              </w:rPr>
              <w:t>Minutes</w:t>
            </w:r>
          </w:p>
          <w:p w14:paraId="38CE24A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Section 2 | Confidential Business Information</w:t>
            </w:r>
          </w:p>
          <w:p w14:paraId="5761D2BE"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Recognizing Confidential Business Information</w:t>
            </w:r>
          </w:p>
          <w:p w14:paraId="5EDEB15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Cost of Not Protecting Confidential Business Information</w:t>
            </w:r>
          </w:p>
          <w:p w14:paraId="204558A7"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Insider Information</w:t>
            </w:r>
          </w:p>
          <w:p w14:paraId="1F66CB8C"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Review</w:t>
            </w:r>
          </w:p>
          <w:p w14:paraId="459B7B46"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3 | Protecting Sensitive Data</w:t>
            </w:r>
          </w:p>
          <w:p w14:paraId="78D4F5DB"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Here you will learn what you can do to help protect sensitive data.</w:t>
            </w:r>
          </w:p>
          <w:p w14:paraId="1CE8D310"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8</w:t>
            </w:r>
            <w:r>
              <w:rPr>
                <w:rFonts w:ascii="Calibri" w:hAnsi="Calibri" w:cs="Calibri"/>
                <w:lang w:val="en-IE"/>
              </w:rPr>
              <w:t> </w:t>
            </w:r>
            <w:r w:rsidRPr="0015644D">
              <w:rPr>
                <w:rFonts w:ascii="Calibri" w:hAnsi="Calibri" w:cs="Calibri"/>
                <w:lang w:val="en-IE"/>
              </w:rPr>
              <w:t>Minutes</w:t>
            </w:r>
          </w:p>
          <w:p w14:paraId="2AF5D412"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Section 3 | Your Role in Protecting Sensitive Data</w:t>
            </w:r>
          </w:p>
          <w:p w14:paraId="33D5866A"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Accessing and Using Sensitive Data</w:t>
            </w:r>
          </w:p>
          <w:p w14:paraId="21925C1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Sharing Sensitive Data</w:t>
            </w:r>
          </w:p>
          <w:p w14:paraId="06E48294"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Retaining and Disposing of Sensitive Data</w:t>
            </w:r>
          </w:p>
          <w:p w14:paraId="07722A8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Responding to Improper Disclosures</w:t>
            </w:r>
          </w:p>
          <w:p w14:paraId="41D650D0"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Review</w:t>
            </w:r>
          </w:p>
          <w:p w14:paraId="55E7183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4 | Knowledge Check</w:t>
            </w:r>
          </w:p>
          <w:p w14:paraId="1D9A1D2E"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Assess your understanding of the key concepts and principles of this course.</w:t>
            </w:r>
          </w:p>
          <w:p w14:paraId="3C5E1D97"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5</w:t>
            </w:r>
            <w:r>
              <w:rPr>
                <w:rFonts w:ascii="Calibri" w:hAnsi="Calibri" w:cs="Calibri"/>
                <w:lang w:val="en-IE"/>
              </w:rPr>
              <w:t> </w:t>
            </w:r>
            <w:r w:rsidRPr="0015644D">
              <w:rPr>
                <w:rFonts w:ascii="Calibri" w:hAnsi="Calibri" w:cs="Calibri"/>
                <w:lang w:val="en-IE"/>
              </w:rPr>
              <w:t>Minutes</w:t>
            </w:r>
          </w:p>
          <w:p w14:paraId="01A20652"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Section 4 | Knowledge Check</w:t>
            </w:r>
          </w:p>
          <w:p w14:paraId="3FD930C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Assessment</w:t>
            </w:r>
          </w:p>
          <w:p w14:paraId="0A3257C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Click the panel to get started.</w:t>
            </w:r>
          </w:p>
          <w:p w14:paraId="485F60A3"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Click the yellow play button to begin.</w:t>
            </w:r>
          </w:p>
          <w:p w14:paraId="0E0B2F26"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This content is not yet available. You must complete Section{a} {b}.</w:t>
            </w:r>
          </w:p>
        </w:tc>
        <w:tc>
          <w:tcPr>
            <w:tcW w:w="6379" w:type="dxa"/>
            <w:vAlign w:val="center"/>
          </w:tcPr>
          <w:p w14:paraId="5E1C87C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1 | Renseignements personnels</w:t>
            </w:r>
          </w:p>
          <w:p w14:paraId="07923910"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Vous apprendrez ici comment les gouvernements, les consommateurs et le public sont de plus en plus préoccupés par la confidentialité et la sécurité des informations personnelles.</w:t>
            </w:r>
          </w:p>
          <w:p w14:paraId="0FA3C4C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12 minutes</w:t>
            </w:r>
          </w:p>
          <w:p w14:paraId="18C0AEFB"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Section 1 | Renseignements personnels</w:t>
            </w:r>
          </w:p>
          <w:p w14:paraId="33059EDD"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Reconnaître les renseignements personnels</w:t>
            </w:r>
          </w:p>
          <w:p w14:paraId="79AC494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Exigences juridiques, réglementaires et contractuelles</w:t>
            </w:r>
          </w:p>
          <w:p w14:paraId="6184A73F"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Principes relatifs au respect de la vie privée dès la conception d’Abbott</w:t>
            </w:r>
          </w:p>
          <w:p w14:paraId="3911166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Révision</w:t>
            </w:r>
          </w:p>
          <w:p w14:paraId="5F94F9DB"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2 | Renseignements commerciaux confidentiels</w:t>
            </w:r>
          </w:p>
          <w:p w14:paraId="7142263D"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Vous apprendrez ici comment la plupart des renseignements commerciaux que nous utilisons dans nos activités professionnelles quotidiennes sont considérés comme confidentiels.</w:t>
            </w:r>
          </w:p>
          <w:p w14:paraId="11C1F0A4"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5 minutes</w:t>
            </w:r>
          </w:p>
          <w:p w14:paraId="58398E6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Section 2 | Renseignements commerciaux confidentiels</w:t>
            </w:r>
          </w:p>
          <w:p w14:paraId="3319FD69"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Reconnaître les renseignements commerciaux confidentiels</w:t>
            </w:r>
          </w:p>
          <w:p w14:paraId="071B6AC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Coût de l’absence de protection des renseignements commerciaux confidentiels</w:t>
            </w:r>
          </w:p>
          <w:p w14:paraId="41DB3E23" w14:textId="77777777" w:rsidR="000E57D3" w:rsidRPr="000E57D3" w:rsidRDefault="000E57D3" w:rsidP="00C64F37">
            <w:pPr>
              <w:pStyle w:val="NormalWeb"/>
              <w:ind w:left="30" w:right="30"/>
              <w:rPr>
                <w:rFonts w:ascii="Calibri" w:hAnsi="Calibri" w:cs="Calibri"/>
                <w:lang w:val="en-US"/>
              </w:rPr>
            </w:pPr>
            <w:r>
              <w:rPr>
                <w:rFonts w:ascii="Calibri" w:eastAsia="Calibri" w:hAnsi="Calibri" w:cs="Calibri"/>
                <w:lang w:val="fr-CA"/>
              </w:rPr>
              <w:t>Renseignements d’initiés</w:t>
            </w:r>
          </w:p>
          <w:p w14:paraId="12EB9E4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Révision</w:t>
            </w:r>
          </w:p>
          <w:p w14:paraId="7422FFC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3 | Protection des données sensibles</w:t>
            </w:r>
          </w:p>
          <w:p w14:paraId="7DBB38CD"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Vous apprendrez ici ce que vous pouvez faire pour aider à protéger les données sensibles.</w:t>
            </w:r>
          </w:p>
          <w:p w14:paraId="127F03A4"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8 minutes</w:t>
            </w:r>
          </w:p>
          <w:p w14:paraId="2DBB6519"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Section 3 | Votre rôle dans la protection des données sensibles</w:t>
            </w:r>
          </w:p>
          <w:p w14:paraId="0922449B"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Consultation et utilisation des données sensibles</w:t>
            </w:r>
          </w:p>
          <w:p w14:paraId="02AE9D98"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Transmission des données sensibles</w:t>
            </w:r>
          </w:p>
          <w:p w14:paraId="7FE074E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Conservation et élimination de données sensibles</w:t>
            </w:r>
          </w:p>
          <w:p w14:paraId="60F2CED0" w14:textId="77777777" w:rsidR="000E57D3" w:rsidRDefault="000E57D3" w:rsidP="00C64F37">
            <w:pPr>
              <w:pStyle w:val="NormalWeb"/>
              <w:ind w:left="30" w:right="30"/>
              <w:rPr>
                <w:rFonts w:ascii="Calibri" w:eastAsia="Calibri" w:hAnsi="Calibri" w:cs="Calibri"/>
                <w:lang w:val="fr-CA"/>
              </w:rPr>
            </w:pPr>
            <w:r>
              <w:rPr>
                <w:rFonts w:ascii="Calibri" w:eastAsia="Calibri" w:hAnsi="Calibri" w:cs="Calibri"/>
                <w:lang w:val="fr-CA"/>
              </w:rPr>
              <w:t>Réaction aux divulgations inappropriées</w:t>
            </w:r>
          </w:p>
          <w:p w14:paraId="5DF4F82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Révision</w:t>
            </w:r>
          </w:p>
          <w:p w14:paraId="19E19E6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4 | Vérification des connaissances</w:t>
            </w:r>
          </w:p>
          <w:p w14:paraId="7F87B1C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Évaluer votre compréhension des concepts et principes clés de ce cours.</w:t>
            </w:r>
          </w:p>
          <w:p w14:paraId="13BB4A7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5 minutes</w:t>
            </w:r>
          </w:p>
          <w:p w14:paraId="1324EC7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Section 4 | Vérification des connaissances</w:t>
            </w:r>
          </w:p>
          <w:p w14:paraId="0A911370"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Évaluation</w:t>
            </w:r>
          </w:p>
          <w:p w14:paraId="7AA3609D"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Cliquez sur le rectangle pour commencer.</w:t>
            </w:r>
          </w:p>
          <w:p w14:paraId="68BE5853"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Cliquez sur le bouton jaune de lecture pour commencer.</w:t>
            </w:r>
          </w:p>
          <w:p w14:paraId="694F5A91"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Ce contenu n’est pas encore disponible. Vous devez terminer la section {a} {b}.</w:t>
            </w:r>
          </w:p>
        </w:tc>
      </w:tr>
      <w:tr w:rsidR="000E57D3" w:rsidRPr="00DB7BE2" w14:paraId="72E602DA" w14:textId="77777777" w:rsidTr="00DB7BE2">
        <w:tc>
          <w:tcPr>
            <w:tcW w:w="1418" w:type="dxa"/>
            <w:shd w:val="clear" w:color="auto" w:fill="D9E2F3" w:themeFill="accent1" w:themeFillTint="33"/>
            <w:tcMar>
              <w:top w:w="120" w:type="dxa"/>
              <w:left w:w="180" w:type="dxa"/>
              <w:bottom w:w="120" w:type="dxa"/>
              <w:right w:w="180" w:type="dxa"/>
            </w:tcMar>
            <w:hideMark/>
          </w:tcPr>
          <w:p w14:paraId="05818F72" w14:textId="77777777" w:rsidR="000E57D3" w:rsidRPr="0015644D" w:rsidRDefault="00000000" w:rsidP="00C64F37">
            <w:pPr>
              <w:spacing w:before="30" w:after="30"/>
              <w:ind w:left="30" w:right="30"/>
              <w:rPr>
                <w:rFonts w:ascii="Calibri" w:eastAsia="Times New Roman" w:hAnsi="Calibri" w:cs="Calibri"/>
                <w:sz w:val="16"/>
              </w:rPr>
            </w:pPr>
            <w:hyperlink r:id="rId18" w:tgtFrame="_blank" w:history="1">
              <w:r w:rsidR="000E57D3" w:rsidRPr="0015644D">
                <w:rPr>
                  <w:rStyle w:val="Hyperlink"/>
                  <w:rFonts w:ascii="Calibri" w:eastAsia="Times New Roman" w:hAnsi="Calibri" w:cs="Calibri"/>
                  <w:sz w:val="16"/>
                </w:rPr>
                <w:t>Screen 4</w:t>
              </w:r>
            </w:hyperlink>
            <w:r w:rsidR="000E57D3" w:rsidRPr="0015644D">
              <w:rPr>
                <w:rFonts w:ascii="Calibri" w:eastAsia="Times New Roman" w:hAnsi="Calibri" w:cs="Calibri"/>
                <w:sz w:val="16"/>
              </w:rPr>
              <w:t xml:space="preserve"> </w:t>
            </w:r>
          </w:p>
          <w:p w14:paraId="5668B811" w14:textId="77777777" w:rsidR="000E57D3" w:rsidRPr="0015644D" w:rsidRDefault="00000000" w:rsidP="00C64F37">
            <w:pPr>
              <w:ind w:left="30" w:right="30"/>
              <w:rPr>
                <w:rFonts w:ascii="Calibri" w:eastAsia="Times New Roman" w:hAnsi="Calibri" w:cs="Calibri"/>
                <w:sz w:val="16"/>
              </w:rPr>
            </w:pPr>
            <w:hyperlink r:id="rId19" w:tgtFrame="_blank" w:history="1">
              <w:r w:rsidR="000E57D3" w:rsidRPr="0015644D">
                <w:rPr>
                  <w:rStyle w:val="Hyperlink"/>
                  <w:rFonts w:ascii="Calibri" w:eastAsia="Times New Roman" w:hAnsi="Calibri" w:cs="Calibri"/>
                  <w:sz w:val="16"/>
                </w:rPr>
                <w:t>5_C_7</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0A6A521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At Abbott, one common type of sensitive data we use is personal information.</w:t>
            </w:r>
          </w:p>
          <w:p w14:paraId="2BDC4E7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In recent years, governments, consumers, and the general public have become increasingly concerned about the privacy and security of personal information.</w:t>
            </w:r>
          </w:p>
        </w:tc>
        <w:tc>
          <w:tcPr>
            <w:tcW w:w="6379" w:type="dxa"/>
            <w:vAlign w:val="center"/>
          </w:tcPr>
          <w:p w14:paraId="3DBB0CB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Chez Abbott, les renseignements personnels sont un des types courants de données sensibles que nous utilisons.</w:t>
            </w:r>
          </w:p>
          <w:p w14:paraId="4BE3880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Depuis quelques années, les gouvernements, les consommateurs et le grand public s’intéressent de plus en plus à la confidentialité et à la sécurité des renseignements personnels.</w:t>
            </w:r>
          </w:p>
        </w:tc>
      </w:tr>
      <w:tr w:rsidR="000E57D3" w:rsidRPr="00DB7BE2" w14:paraId="68F61655" w14:textId="77777777" w:rsidTr="00DB7BE2">
        <w:tc>
          <w:tcPr>
            <w:tcW w:w="1418" w:type="dxa"/>
            <w:shd w:val="clear" w:color="auto" w:fill="D9E2F3" w:themeFill="accent1" w:themeFillTint="33"/>
            <w:tcMar>
              <w:top w:w="120" w:type="dxa"/>
              <w:left w:w="180" w:type="dxa"/>
              <w:bottom w:w="120" w:type="dxa"/>
              <w:right w:w="180" w:type="dxa"/>
            </w:tcMar>
            <w:hideMark/>
          </w:tcPr>
          <w:p w14:paraId="7D0859A1" w14:textId="77777777" w:rsidR="000E57D3" w:rsidRPr="0015644D" w:rsidRDefault="00000000" w:rsidP="00C64F37">
            <w:pPr>
              <w:spacing w:before="30" w:after="30"/>
              <w:ind w:left="30" w:right="30"/>
              <w:rPr>
                <w:rFonts w:ascii="Calibri" w:eastAsia="Times New Roman" w:hAnsi="Calibri" w:cs="Calibri"/>
                <w:sz w:val="16"/>
              </w:rPr>
            </w:pPr>
            <w:hyperlink r:id="rId20" w:tgtFrame="_blank" w:history="1">
              <w:r w:rsidR="000E57D3" w:rsidRPr="0015644D">
                <w:rPr>
                  <w:rStyle w:val="Hyperlink"/>
                  <w:rFonts w:ascii="Calibri" w:eastAsia="Times New Roman" w:hAnsi="Calibri" w:cs="Calibri"/>
                  <w:sz w:val="16"/>
                </w:rPr>
                <w:t>Screen 5</w:t>
              </w:r>
            </w:hyperlink>
            <w:r w:rsidR="000E57D3" w:rsidRPr="0015644D">
              <w:rPr>
                <w:rFonts w:ascii="Calibri" w:eastAsia="Times New Roman" w:hAnsi="Calibri" w:cs="Calibri"/>
                <w:sz w:val="16"/>
              </w:rPr>
              <w:t xml:space="preserve"> </w:t>
            </w:r>
          </w:p>
          <w:p w14:paraId="4463802E" w14:textId="77777777" w:rsidR="000E57D3" w:rsidRPr="0015644D" w:rsidRDefault="00000000" w:rsidP="00C64F37">
            <w:pPr>
              <w:ind w:left="30" w:right="30"/>
              <w:rPr>
                <w:rFonts w:ascii="Calibri" w:eastAsia="Times New Roman" w:hAnsi="Calibri" w:cs="Calibri"/>
                <w:sz w:val="16"/>
              </w:rPr>
            </w:pPr>
            <w:hyperlink r:id="rId21" w:tgtFrame="_blank" w:history="1">
              <w:r w:rsidR="000E57D3" w:rsidRPr="0015644D">
                <w:rPr>
                  <w:rStyle w:val="Hyperlink"/>
                  <w:rFonts w:ascii="Calibri" w:eastAsia="Times New Roman" w:hAnsi="Calibri" w:cs="Calibri"/>
                  <w:sz w:val="16"/>
                </w:rPr>
                <w:t>6_C_8</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383946F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Personal information is any information that can be used to contact, locate, or otherwise identify an individual.</w:t>
            </w:r>
          </w:p>
        </w:tc>
        <w:tc>
          <w:tcPr>
            <w:tcW w:w="6379" w:type="dxa"/>
            <w:vAlign w:val="center"/>
          </w:tcPr>
          <w:p w14:paraId="08636A6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On entend par « renseignements personnels » tout renseignement pouvant être utilisé pour contacter, retrouver ou identifier autrement une personne.</w:t>
            </w:r>
          </w:p>
        </w:tc>
      </w:tr>
      <w:tr w:rsidR="000E57D3" w:rsidRPr="00DB7BE2" w14:paraId="4D5B1165" w14:textId="77777777" w:rsidTr="00DB7BE2">
        <w:tc>
          <w:tcPr>
            <w:tcW w:w="1418" w:type="dxa"/>
            <w:shd w:val="clear" w:color="auto" w:fill="D9E2F3" w:themeFill="accent1" w:themeFillTint="33"/>
            <w:tcMar>
              <w:top w:w="120" w:type="dxa"/>
              <w:left w:w="180" w:type="dxa"/>
              <w:bottom w:w="120" w:type="dxa"/>
              <w:right w:w="180" w:type="dxa"/>
            </w:tcMar>
            <w:hideMark/>
          </w:tcPr>
          <w:p w14:paraId="43C3B310" w14:textId="77777777" w:rsidR="000E57D3" w:rsidRPr="0015644D" w:rsidRDefault="00000000" w:rsidP="00C64F37">
            <w:pPr>
              <w:spacing w:before="30" w:after="30"/>
              <w:ind w:left="30" w:right="30"/>
              <w:rPr>
                <w:rFonts w:ascii="Calibri" w:eastAsia="Times New Roman" w:hAnsi="Calibri" w:cs="Calibri"/>
                <w:sz w:val="16"/>
              </w:rPr>
            </w:pPr>
            <w:hyperlink r:id="rId22" w:tgtFrame="_blank" w:history="1">
              <w:r w:rsidR="000E57D3" w:rsidRPr="0015644D">
                <w:rPr>
                  <w:rStyle w:val="Hyperlink"/>
                  <w:rFonts w:ascii="Calibri" w:eastAsia="Times New Roman" w:hAnsi="Calibri" w:cs="Calibri"/>
                  <w:sz w:val="16"/>
                </w:rPr>
                <w:t>Screen 6</w:t>
              </w:r>
            </w:hyperlink>
            <w:r w:rsidR="000E57D3" w:rsidRPr="0015644D">
              <w:rPr>
                <w:rFonts w:ascii="Calibri" w:eastAsia="Times New Roman" w:hAnsi="Calibri" w:cs="Calibri"/>
                <w:sz w:val="16"/>
              </w:rPr>
              <w:t xml:space="preserve"> </w:t>
            </w:r>
          </w:p>
          <w:p w14:paraId="45B95423" w14:textId="77777777" w:rsidR="000E57D3" w:rsidRPr="0015644D" w:rsidRDefault="00000000" w:rsidP="00C64F37">
            <w:pPr>
              <w:ind w:left="30" w:right="30"/>
              <w:rPr>
                <w:rFonts w:ascii="Calibri" w:eastAsia="Times New Roman" w:hAnsi="Calibri" w:cs="Calibri"/>
                <w:sz w:val="16"/>
              </w:rPr>
            </w:pPr>
            <w:hyperlink r:id="rId23" w:tgtFrame="_blank" w:history="1">
              <w:r w:rsidR="000E57D3" w:rsidRPr="0015644D">
                <w:rPr>
                  <w:rStyle w:val="Hyperlink"/>
                  <w:rFonts w:ascii="Calibri" w:eastAsia="Times New Roman" w:hAnsi="Calibri" w:cs="Calibri"/>
                  <w:sz w:val="16"/>
                </w:rPr>
                <w:t>7_C_9</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71DDAF0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Kandice | Marketing Manager </w:t>
            </w:r>
          </w:p>
          <w:p w14:paraId="6091C550"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Can you give me some examples of personal information?</w:t>
            </w:r>
          </w:p>
          <w:p w14:paraId="534B796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Personal information can include biographical information, such as name, date of birth, email address and phone number.</w:t>
            </w:r>
          </w:p>
          <w:p w14:paraId="117E7C5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It can include information relating to an individual’s appearance, such as hair color or weight.</w:t>
            </w:r>
          </w:p>
          <w:p w14:paraId="3C7476A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It can also include information relating to an individual’s personal life, such as photos, browser cookies or location tracking information.</w:t>
            </w:r>
          </w:p>
        </w:tc>
        <w:tc>
          <w:tcPr>
            <w:tcW w:w="6379" w:type="dxa"/>
            <w:vAlign w:val="center"/>
          </w:tcPr>
          <w:p w14:paraId="5AF90A8F"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 xml:space="preserve">Kandice | Directrice du marketing </w:t>
            </w:r>
          </w:p>
          <w:p w14:paraId="1F16EFA3"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Pouvez-vous me donner quelques exemples de renseignements personnels?</w:t>
            </w:r>
          </w:p>
          <w:p w14:paraId="4DF3F1F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renseignements personnels peuvent comprendre des données biographiques, comme le nom, la date de naissance, l’adresse électronique et le numéro de téléphone.</w:t>
            </w:r>
          </w:p>
          <w:p w14:paraId="229681F3"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Ils peuvent comprendre des données relatives à l’apparence d’un individu, par exemple sur son poids ou la couleur de ses cheveux.</w:t>
            </w:r>
          </w:p>
          <w:p w14:paraId="03040C5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Ils peuvent également inclure des informations relatives à la vie personnelle d’une personne, comme des photos, des témoins de connexion ou des données de localisation.</w:t>
            </w:r>
          </w:p>
        </w:tc>
      </w:tr>
      <w:tr w:rsidR="000E57D3" w:rsidRPr="00DB7BE2" w14:paraId="28D1CFDC" w14:textId="77777777" w:rsidTr="00DB7BE2">
        <w:tc>
          <w:tcPr>
            <w:tcW w:w="1418" w:type="dxa"/>
            <w:shd w:val="clear" w:color="auto" w:fill="D9E2F3" w:themeFill="accent1" w:themeFillTint="33"/>
            <w:tcMar>
              <w:top w:w="120" w:type="dxa"/>
              <w:left w:w="180" w:type="dxa"/>
              <w:bottom w:w="120" w:type="dxa"/>
              <w:right w:w="180" w:type="dxa"/>
            </w:tcMar>
            <w:hideMark/>
          </w:tcPr>
          <w:p w14:paraId="39B71FB8" w14:textId="77777777" w:rsidR="000E57D3" w:rsidRPr="0015644D" w:rsidRDefault="00000000" w:rsidP="00C64F37">
            <w:pPr>
              <w:spacing w:before="30" w:after="30"/>
              <w:ind w:left="30" w:right="30"/>
              <w:rPr>
                <w:rFonts w:ascii="Calibri" w:eastAsia="Times New Roman" w:hAnsi="Calibri" w:cs="Calibri"/>
                <w:sz w:val="16"/>
              </w:rPr>
            </w:pPr>
            <w:hyperlink r:id="rId24" w:tgtFrame="_blank" w:history="1">
              <w:r w:rsidR="000E57D3" w:rsidRPr="0015644D">
                <w:rPr>
                  <w:rStyle w:val="Hyperlink"/>
                  <w:rFonts w:ascii="Calibri" w:eastAsia="Times New Roman" w:hAnsi="Calibri" w:cs="Calibri"/>
                  <w:sz w:val="16"/>
                </w:rPr>
                <w:t>Screen 7</w:t>
              </w:r>
            </w:hyperlink>
            <w:r w:rsidR="000E57D3" w:rsidRPr="0015644D">
              <w:rPr>
                <w:rFonts w:ascii="Calibri" w:eastAsia="Times New Roman" w:hAnsi="Calibri" w:cs="Calibri"/>
                <w:sz w:val="16"/>
              </w:rPr>
              <w:t xml:space="preserve"> </w:t>
            </w:r>
          </w:p>
          <w:p w14:paraId="4148A006" w14:textId="77777777" w:rsidR="000E57D3" w:rsidRPr="0015644D" w:rsidRDefault="00000000" w:rsidP="00C64F37">
            <w:pPr>
              <w:ind w:left="30" w:right="30"/>
              <w:rPr>
                <w:rFonts w:ascii="Calibri" w:eastAsia="Times New Roman" w:hAnsi="Calibri" w:cs="Calibri"/>
                <w:sz w:val="16"/>
              </w:rPr>
            </w:pPr>
            <w:hyperlink r:id="rId25" w:tgtFrame="_blank" w:history="1">
              <w:r w:rsidR="000E57D3" w:rsidRPr="0015644D">
                <w:rPr>
                  <w:rStyle w:val="Hyperlink"/>
                  <w:rFonts w:ascii="Calibri" w:eastAsia="Times New Roman" w:hAnsi="Calibri" w:cs="Calibri"/>
                  <w:sz w:val="16"/>
                </w:rPr>
                <w:t>8_C_10</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1A2FD947"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Jerry | Sales Representative </w:t>
            </w:r>
          </w:p>
          <w:p w14:paraId="38AF3D2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Does personal information also include protected health information?</w:t>
            </w:r>
          </w:p>
          <w:p w14:paraId="35C8E7A4"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Yes, it does.</w:t>
            </w:r>
          </w:p>
          <w:p w14:paraId="776B5172"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379" w:type="dxa"/>
            <w:vAlign w:val="center"/>
          </w:tcPr>
          <w:p w14:paraId="6B207E91"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Jerry | Représentant commercial </w:t>
            </w:r>
          </w:p>
          <w:p w14:paraId="58A48021"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renseignements personnels comprennent-ils aussi les renseignements médicaux personnels?</w:t>
            </w:r>
          </w:p>
          <w:p w14:paraId="39D44AC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Oui.</w:t>
            </w:r>
          </w:p>
          <w:p w14:paraId="20459780"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renseignements médicaux personnels (RMP) sont un type de renseignements personnels particulièrement sensibles utilisés dans l’industrie des soins de santé. Ils comprennent toute information contenue dans les dossiers médicaux permettant d’identifier une personne, y compris les conversations entre professionnels de la santé au sujet du traitement.</w:t>
            </w:r>
          </w:p>
        </w:tc>
      </w:tr>
      <w:tr w:rsidR="000E57D3" w:rsidRPr="00DB7BE2" w14:paraId="7557528C" w14:textId="77777777" w:rsidTr="00DB7BE2">
        <w:tc>
          <w:tcPr>
            <w:tcW w:w="1418" w:type="dxa"/>
            <w:shd w:val="clear" w:color="auto" w:fill="D9E2F3" w:themeFill="accent1" w:themeFillTint="33"/>
            <w:tcMar>
              <w:top w:w="120" w:type="dxa"/>
              <w:left w:w="180" w:type="dxa"/>
              <w:bottom w:w="120" w:type="dxa"/>
              <w:right w:w="180" w:type="dxa"/>
            </w:tcMar>
            <w:hideMark/>
          </w:tcPr>
          <w:p w14:paraId="141FF3E8" w14:textId="77777777" w:rsidR="000E57D3" w:rsidRPr="0015644D" w:rsidRDefault="00000000" w:rsidP="00C64F37">
            <w:pPr>
              <w:spacing w:before="30" w:after="30"/>
              <w:ind w:left="30" w:right="30"/>
              <w:rPr>
                <w:rFonts w:ascii="Calibri" w:eastAsia="Times New Roman" w:hAnsi="Calibri" w:cs="Calibri"/>
                <w:sz w:val="16"/>
              </w:rPr>
            </w:pPr>
            <w:hyperlink r:id="rId26" w:tgtFrame="_blank" w:history="1">
              <w:r w:rsidR="000E57D3" w:rsidRPr="0015644D">
                <w:rPr>
                  <w:rStyle w:val="Hyperlink"/>
                  <w:rFonts w:ascii="Calibri" w:eastAsia="Times New Roman" w:hAnsi="Calibri" w:cs="Calibri"/>
                  <w:sz w:val="16"/>
                </w:rPr>
                <w:t>Screen 8</w:t>
              </w:r>
            </w:hyperlink>
            <w:r w:rsidR="000E57D3" w:rsidRPr="0015644D">
              <w:rPr>
                <w:rFonts w:ascii="Calibri" w:eastAsia="Times New Roman" w:hAnsi="Calibri" w:cs="Calibri"/>
                <w:sz w:val="16"/>
              </w:rPr>
              <w:t xml:space="preserve"> </w:t>
            </w:r>
          </w:p>
          <w:p w14:paraId="28DCBB9D" w14:textId="77777777" w:rsidR="000E57D3" w:rsidRPr="0015644D" w:rsidRDefault="00000000" w:rsidP="00C64F37">
            <w:pPr>
              <w:ind w:left="30" w:right="30"/>
              <w:rPr>
                <w:rFonts w:ascii="Calibri" w:eastAsia="Times New Roman" w:hAnsi="Calibri" w:cs="Calibri"/>
                <w:sz w:val="16"/>
              </w:rPr>
            </w:pPr>
            <w:hyperlink r:id="rId27" w:tgtFrame="_blank" w:history="1">
              <w:r w:rsidR="000E57D3" w:rsidRPr="0015644D">
                <w:rPr>
                  <w:rStyle w:val="Hyperlink"/>
                  <w:rFonts w:ascii="Calibri" w:eastAsia="Times New Roman" w:hAnsi="Calibri" w:cs="Calibri"/>
                  <w:sz w:val="16"/>
                </w:rPr>
                <w:t>9_C_11</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37162F9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In most countries in which Abbott conducts business, there are laws and regulations in place designed to protect personal information, including protected health information.</w:t>
            </w:r>
          </w:p>
          <w:p w14:paraId="692C2DC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Laws relating to privacy and protection of personal information differ from one country to the next, but often embrace the same core principles.</w:t>
            </w:r>
          </w:p>
          <w:p w14:paraId="5EE55CD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CLICK EACH OF THE HIGHLIGHTED AREAS ONSCREEN TO LEARN ABOUT THE DIFFERENT TYPES OF PRIVACY LAWS AND REQUIREMENTS IN PLACE AROUND THE WORLD.</w:t>
            </w:r>
          </w:p>
        </w:tc>
        <w:tc>
          <w:tcPr>
            <w:tcW w:w="6379" w:type="dxa"/>
            <w:vAlign w:val="center"/>
          </w:tcPr>
          <w:p w14:paraId="2028C39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Dans la plupart des pays où Abbott exerce des activités commerciales, il existe des lois et des règlements conçus pour protéger les renseignements personnels, y compris les renseignements médicaux personnels.</w:t>
            </w:r>
          </w:p>
          <w:p w14:paraId="56E40C89"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lois sur la protection de la vie privée et des renseignements personnels diffèrent d’un pays à l’autre, mais elles englobent souvent les mêmes principes de base.</w:t>
            </w:r>
          </w:p>
          <w:p w14:paraId="05C1C2B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CLIQUEZ SUR CHACUNE DES RÉGIONS COLORÉES À L’ÉCRAN POUR EN APPRENDRE DAVANTAGE SUR LES DIFFÉRENTS TYPES D’EXIGENCES ET DE LOIS EN MATIÈRE DE PROTECTION DE LA VIE PRIVÉE EN VIGUEUR DANS LE MONDE.</w:t>
            </w:r>
          </w:p>
        </w:tc>
      </w:tr>
      <w:tr w:rsidR="000E57D3" w:rsidRPr="00DB7BE2" w14:paraId="6D687529" w14:textId="77777777" w:rsidTr="00DB7BE2">
        <w:tc>
          <w:tcPr>
            <w:tcW w:w="1418" w:type="dxa"/>
            <w:shd w:val="clear" w:color="auto" w:fill="D9E2F3" w:themeFill="accent1" w:themeFillTint="33"/>
            <w:tcMar>
              <w:top w:w="120" w:type="dxa"/>
              <w:left w:w="180" w:type="dxa"/>
              <w:bottom w:w="120" w:type="dxa"/>
              <w:right w:w="180" w:type="dxa"/>
            </w:tcMar>
            <w:hideMark/>
          </w:tcPr>
          <w:p w14:paraId="3206B8ED" w14:textId="77777777" w:rsidR="000E57D3" w:rsidRPr="0015644D" w:rsidRDefault="00000000" w:rsidP="00C64F37">
            <w:pPr>
              <w:spacing w:before="30" w:after="30"/>
              <w:ind w:left="30" w:right="30"/>
              <w:rPr>
                <w:rFonts w:ascii="Calibri" w:eastAsia="Times New Roman" w:hAnsi="Calibri" w:cs="Calibri"/>
                <w:sz w:val="16"/>
              </w:rPr>
            </w:pPr>
            <w:hyperlink r:id="rId28" w:tgtFrame="_blank" w:history="1">
              <w:r w:rsidR="000E57D3" w:rsidRPr="0015644D">
                <w:rPr>
                  <w:rStyle w:val="Hyperlink"/>
                  <w:rFonts w:ascii="Calibri" w:eastAsia="Times New Roman" w:hAnsi="Calibri" w:cs="Calibri"/>
                  <w:sz w:val="16"/>
                </w:rPr>
                <w:t>Screen 8</w:t>
              </w:r>
            </w:hyperlink>
            <w:r w:rsidR="000E57D3" w:rsidRPr="0015644D">
              <w:rPr>
                <w:rFonts w:ascii="Calibri" w:eastAsia="Times New Roman" w:hAnsi="Calibri" w:cs="Calibri"/>
                <w:sz w:val="16"/>
              </w:rPr>
              <w:t xml:space="preserve"> </w:t>
            </w:r>
          </w:p>
          <w:p w14:paraId="46F11D83" w14:textId="77777777" w:rsidR="000E57D3" w:rsidRPr="0015644D" w:rsidRDefault="00000000" w:rsidP="00C64F37">
            <w:pPr>
              <w:ind w:left="30" w:right="30"/>
              <w:rPr>
                <w:rFonts w:ascii="Calibri" w:eastAsia="Times New Roman" w:hAnsi="Calibri" w:cs="Calibri"/>
                <w:sz w:val="16"/>
              </w:rPr>
            </w:pPr>
            <w:hyperlink r:id="rId29" w:tgtFrame="_blank" w:history="1">
              <w:r w:rsidR="000E57D3" w:rsidRPr="0015644D">
                <w:rPr>
                  <w:rStyle w:val="Hyperlink"/>
                  <w:rFonts w:ascii="Calibri" w:eastAsia="Times New Roman" w:hAnsi="Calibri" w:cs="Calibri"/>
                  <w:sz w:val="16"/>
                </w:rPr>
                <w:t>10_C_11</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2B05F40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Europe</w:t>
            </w:r>
          </w:p>
          <w:p w14:paraId="1E6F3DF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2CA8A730"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One of the key concepts of GDPR is the right to erasure, also known as the right to be forgotten. </w:t>
            </w:r>
            <w:r w:rsidRPr="0015644D">
              <w:rPr>
                <w:rFonts w:ascii="Calibri" w:hAnsi="Calibri" w:cs="Calibri"/>
                <w:lang w:val="en-IE"/>
              </w:rPr>
              <w:lastRenderedPageBreak/>
              <w:t>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379" w:type="dxa"/>
            <w:vAlign w:val="center"/>
          </w:tcPr>
          <w:p w14:paraId="5D22A55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Europe</w:t>
            </w:r>
          </w:p>
          <w:p w14:paraId="152DF0B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En Europe, le Règlement général sur la protection des données (RGPD) est l’une des lois sur la protection de la vie privée les plus complètes au monde. Depuis son application en 2018, il a établi la norme en matière de protection de la vie privée que d’autres pays tentent d’imiter. Le RGPD s’applique aux organisations situées en Europe, ainsi qu’aux organisations situées en dehors de l’Europe qui offrent des biens et des services aux personnes résidant en Europe ou qui surveillent leur comportement.</w:t>
            </w:r>
          </w:p>
          <w:p w14:paraId="1E779A5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L’un des concepts clés du RGPD est le droit à l’effacement, également connu sous le nom de droit à l’oubli. Ce droit donne aux individus la possibilité de demander que leurs données </w:t>
            </w:r>
            <w:r>
              <w:rPr>
                <w:rFonts w:ascii="Calibri" w:eastAsia="Calibri" w:hAnsi="Calibri" w:cs="Calibri"/>
                <w:lang w:val="fr-CA"/>
              </w:rPr>
              <w:lastRenderedPageBreak/>
              <w:t>personnelles soient effacées des dossiers d’une organisation. Si une personne fait une telle demande, l’organisation doit prendre des mesures pour effacer les données de ses systèmes et empêcher leur utilisation ou leur divulgation ultérieure. Il peut y avoir des exceptions aux demandes des personnes concernées. Néanmoins, Abbott informera chaque personne concernée validée de la suite donnée à chaque demande. Les violations du RGPD peuvent entraîner de lourdes amendes pour les entreprises, soit jusqu’à 4 % de leur chiffre d’affaires annuel mondial ou 20 millions d’euros (le montant le plus élevé étant retenu) pour les infractions les plus graves.</w:t>
            </w:r>
          </w:p>
        </w:tc>
      </w:tr>
      <w:tr w:rsidR="000E57D3" w:rsidRPr="00DB7BE2" w14:paraId="74DAAB2E" w14:textId="77777777" w:rsidTr="00DB7BE2">
        <w:tc>
          <w:tcPr>
            <w:tcW w:w="1418" w:type="dxa"/>
            <w:shd w:val="clear" w:color="auto" w:fill="D9E2F3" w:themeFill="accent1" w:themeFillTint="33"/>
            <w:tcMar>
              <w:top w:w="120" w:type="dxa"/>
              <w:left w:w="180" w:type="dxa"/>
              <w:bottom w:w="120" w:type="dxa"/>
              <w:right w:w="180" w:type="dxa"/>
            </w:tcMar>
            <w:hideMark/>
          </w:tcPr>
          <w:p w14:paraId="5B638E45" w14:textId="77777777" w:rsidR="000E57D3" w:rsidRPr="0015644D" w:rsidRDefault="00000000" w:rsidP="00C64F37">
            <w:pPr>
              <w:spacing w:before="30" w:after="30"/>
              <w:ind w:left="30" w:right="30"/>
              <w:rPr>
                <w:rFonts w:ascii="Calibri" w:eastAsia="Times New Roman" w:hAnsi="Calibri" w:cs="Calibri"/>
                <w:sz w:val="16"/>
              </w:rPr>
            </w:pPr>
            <w:hyperlink r:id="rId30" w:tgtFrame="_blank" w:history="1">
              <w:r w:rsidR="000E57D3" w:rsidRPr="0015644D">
                <w:rPr>
                  <w:rStyle w:val="Hyperlink"/>
                  <w:rFonts w:ascii="Calibri" w:eastAsia="Times New Roman" w:hAnsi="Calibri" w:cs="Calibri"/>
                  <w:sz w:val="16"/>
                </w:rPr>
                <w:t>Screen 8</w:t>
              </w:r>
            </w:hyperlink>
            <w:r w:rsidR="000E57D3" w:rsidRPr="0015644D">
              <w:rPr>
                <w:rFonts w:ascii="Calibri" w:eastAsia="Times New Roman" w:hAnsi="Calibri" w:cs="Calibri"/>
                <w:sz w:val="16"/>
              </w:rPr>
              <w:t xml:space="preserve"> </w:t>
            </w:r>
          </w:p>
          <w:p w14:paraId="1555C7F5" w14:textId="77777777" w:rsidR="000E57D3" w:rsidRPr="0015644D" w:rsidRDefault="00000000" w:rsidP="00C64F37">
            <w:pPr>
              <w:ind w:left="30" w:right="30"/>
              <w:rPr>
                <w:rFonts w:ascii="Calibri" w:eastAsia="Times New Roman" w:hAnsi="Calibri" w:cs="Calibri"/>
                <w:sz w:val="16"/>
              </w:rPr>
            </w:pPr>
            <w:hyperlink r:id="rId31" w:tgtFrame="_blank" w:history="1">
              <w:r w:rsidR="000E57D3" w:rsidRPr="0015644D">
                <w:rPr>
                  <w:rStyle w:val="Hyperlink"/>
                  <w:rFonts w:ascii="Calibri" w:eastAsia="Times New Roman" w:hAnsi="Calibri" w:cs="Calibri"/>
                  <w:sz w:val="16"/>
                </w:rPr>
                <w:t>11_C_11</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16E4C22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United States</w:t>
            </w:r>
          </w:p>
          <w:p w14:paraId="60F8CB7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43A3C0F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However, some states have begun enacting their own comprehensive data privacy laws. For instance, California has the California Consumer Privacy Act (CCPA), which gives Californians certain rights to their data, such as the right to know what personal information is being </w:t>
            </w:r>
            <w:r w:rsidRPr="0015644D">
              <w:rPr>
                <w:rFonts w:ascii="Calibri" w:hAnsi="Calibri" w:cs="Calibri"/>
                <w:lang w:val="en-IE"/>
              </w:rPr>
              <w:lastRenderedPageBreak/>
              <w:t>collected about them and the right to delete any personal information collected. The CCPA will be amended by the California Privacy Rights Act (CPRA) in 2023, which will give people even more rights to their data.</w:t>
            </w:r>
          </w:p>
          <w:p w14:paraId="7C2ED144"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2B1F227A"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Fines for violating state privacy laws can be significant. For example, California can fine companies up to $7,500 USD per violation of the CCPA.</w:t>
            </w:r>
          </w:p>
          <w:p w14:paraId="647A7710"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Canada</w:t>
            </w:r>
          </w:p>
          <w:p w14:paraId="49368B5C"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4C8D2D80"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5F17629C"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1F2EF61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379" w:type="dxa"/>
            <w:vAlign w:val="center"/>
          </w:tcPr>
          <w:p w14:paraId="67A33D5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États-Unis</w:t>
            </w:r>
          </w:p>
          <w:p w14:paraId="7C746DB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Aux États-Unis, il n’existe pas de loi unique qui protège tous les renseignements personnels. Au lieu de cela, il existe des lois et des règlements sur la protection de la vie privée qui s’appliquent à des industries et des types de données spécifiques. Par exemple, l’HIPAA protège la confidentialité des données de santé, tandis que le Fair Credit Reporting Act protège les informations sur le crédit.</w:t>
            </w:r>
          </w:p>
          <w:p w14:paraId="19A31500"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Cependant, certains états ont commencé à promulguer leurs propres lois complètes sur la protection des données. Par exemple, la Californie a adopté la California Consumer Privacy Act (CCPA), qui donne aux Californiens certains droits sur leurs données, comme le droit de savoir quels renseignements personnels sont recueillis à leur sujet et le droit de supprimer </w:t>
            </w:r>
            <w:r>
              <w:rPr>
                <w:rFonts w:ascii="Calibri" w:eastAsia="Calibri" w:hAnsi="Calibri" w:cs="Calibri"/>
                <w:lang w:val="fr-CA"/>
              </w:rPr>
              <w:lastRenderedPageBreak/>
              <w:t xml:space="preserve">tout renseignement personnel recueilli. La CCPA sera modifiée par la </w:t>
            </w:r>
            <w:r w:rsidRPr="000E57D3">
              <w:rPr>
                <w:rFonts w:ascii="Calibri" w:hAnsi="Calibri" w:cs="Calibri"/>
                <w:lang w:val="fr-CA"/>
              </w:rPr>
              <w:t>California Privacy Rights Act</w:t>
            </w:r>
            <w:r>
              <w:rPr>
                <w:rFonts w:ascii="Calibri" w:eastAsia="Calibri" w:hAnsi="Calibri" w:cs="Calibri"/>
                <w:lang w:val="fr-CA"/>
              </w:rPr>
              <w:t xml:space="preserve"> (CPRA) en 2023, ce qui donnera aux gens encore plus de droits sur leurs données.</w:t>
            </w:r>
          </w:p>
          <w:p w14:paraId="206967F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Parmi les autres états qui ont adopté leurs propres lois sur la protection des données, citons la Virginie, le Colorado, l’Utah et le Connecticut. Bien que la loi de chaque état soit différente, elles accordent toutes généralement aux personnes des droits sur leurs données et obligent les sociétés à fournir certaines informations sur leurs activités de traitement des données.</w:t>
            </w:r>
          </w:p>
          <w:p w14:paraId="06C5FC5F"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amendes pour violation des lois étatiques sur la protection de la vie privée peuvent être importantes. Par exemple, la Californie peut infliger aux sociétés des amendes allant jusqu’à 7 500 USD par violation de la CCPA.</w:t>
            </w:r>
          </w:p>
          <w:p w14:paraId="746F7E3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Canada</w:t>
            </w:r>
          </w:p>
          <w:p w14:paraId="744AA6B3"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Au Canada, il existe des lois, tant fédérales que provinciales, destinées à protéger les renseignements personnels d’une personne. Par exemple, la Loi sur la protection des renseignements personnels et les documents électroniques (LPRPDE) est une loi fédérale qui s’applique aux organisations du secteur privé et dont l’application est assurée par le Commissariat à la protection de la vie privée du Canada.</w:t>
            </w:r>
          </w:p>
          <w:p w14:paraId="6EEA183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Sur le plan provincial, le Québec, l’Alberta et la Colombie-Britannique ont adopté des lois sur la protection de la vie privée qui sont semblables à la LPRPDE. D’autres provinces ont également mis en place des règles qui offrent des protections </w:t>
            </w:r>
            <w:r>
              <w:rPr>
                <w:rFonts w:ascii="Calibri" w:eastAsia="Calibri" w:hAnsi="Calibri" w:cs="Calibri"/>
                <w:lang w:val="fr-CA"/>
              </w:rPr>
              <w:lastRenderedPageBreak/>
              <w:t>similaires pour les renseignements personnels, notamment les provinces de l’Ontario, du Nouveau-Brunswick, de Terre-Neuve-et-Labrador et de la Nouvelle-Écosse, qui ont adopté des lois sur la protection des renseignements médicaux.</w:t>
            </w:r>
          </w:p>
          <w:p w14:paraId="25B0B5B4"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Ces lois sont en place pour empêcher que les renseignements personnels soient mal gérés ou recueillis à l’insu de la personne concernée et pour donner aux gens le droit d’accéder à leurs propres renseignements et de corriger toute erreur.</w:t>
            </w:r>
          </w:p>
          <w:p w14:paraId="0737704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La violation de ces lois peut entraîner des amendes importantes. Par exemple, la violation de la LPRPDE peut mener à une amende allant jusqu’à 100 000 $. En Alberta, la Personal Information Protection Act (PIPA) prévoit des amendes pouvant atteindre 10 000 $ pour les particuliers et 500 000 $ pour les organisations.</w:t>
            </w:r>
          </w:p>
        </w:tc>
      </w:tr>
      <w:tr w:rsidR="000E57D3" w:rsidRPr="00DB7BE2" w14:paraId="6EC17721" w14:textId="77777777" w:rsidTr="00DB7BE2">
        <w:tc>
          <w:tcPr>
            <w:tcW w:w="1418" w:type="dxa"/>
            <w:shd w:val="clear" w:color="auto" w:fill="D9E2F3" w:themeFill="accent1" w:themeFillTint="33"/>
            <w:tcMar>
              <w:top w:w="120" w:type="dxa"/>
              <w:left w:w="180" w:type="dxa"/>
              <w:bottom w:w="120" w:type="dxa"/>
              <w:right w:w="180" w:type="dxa"/>
            </w:tcMar>
            <w:hideMark/>
          </w:tcPr>
          <w:p w14:paraId="03E5F2AF" w14:textId="77777777" w:rsidR="000E57D3" w:rsidRPr="0015644D" w:rsidRDefault="00000000" w:rsidP="00C64F37">
            <w:pPr>
              <w:spacing w:before="30" w:after="30"/>
              <w:ind w:left="30" w:right="30"/>
              <w:rPr>
                <w:rFonts w:ascii="Calibri" w:eastAsia="Times New Roman" w:hAnsi="Calibri" w:cs="Calibri"/>
                <w:sz w:val="16"/>
              </w:rPr>
            </w:pPr>
            <w:hyperlink r:id="rId32" w:tgtFrame="_blank" w:history="1">
              <w:r w:rsidR="000E57D3" w:rsidRPr="0015644D">
                <w:rPr>
                  <w:rStyle w:val="Hyperlink"/>
                  <w:rFonts w:ascii="Calibri" w:eastAsia="Times New Roman" w:hAnsi="Calibri" w:cs="Calibri"/>
                  <w:sz w:val="16"/>
                </w:rPr>
                <w:t>Screen 8</w:t>
              </w:r>
            </w:hyperlink>
            <w:r w:rsidR="000E57D3" w:rsidRPr="0015644D">
              <w:rPr>
                <w:rFonts w:ascii="Calibri" w:eastAsia="Times New Roman" w:hAnsi="Calibri" w:cs="Calibri"/>
                <w:sz w:val="16"/>
              </w:rPr>
              <w:t xml:space="preserve"> </w:t>
            </w:r>
          </w:p>
          <w:p w14:paraId="279BD780" w14:textId="77777777" w:rsidR="000E57D3" w:rsidRPr="0015644D" w:rsidRDefault="00000000" w:rsidP="00C64F37">
            <w:pPr>
              <w:ind w:left="30" w:right="30"/>
              <w:rPr>
                <w:rFonts w:ascii="Calibri" w:eastAsia="Times New Roman" w:hAnsi="Calibri" w:cs="Calibri"/>
                <w:sz w:val="16"/>
              </w:rPr>
            </w:pPr>
            <w:hyperlink r:id="rId33" w:tgtFrame="_blank" w:history="1">
              <w:r w:rsidR="000E57D3" w:rsidRPr="0015644D">
                <w:rPr>
                  <w:rStyle w:val="Hyperlink"/>
                  <w:rFonts w:ascii="Calibri" w:eastAsia="Times New Roman" w:hAnsi="Calibri" w:cs="Calibri"/>
                  <w:sz w:val="16"/>
                </w:rPr>
                <w:t>12_C_11</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20A71E9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Asia Pacific</w:t>
            </w:r>
          </w:p>
          <w:p w14:paraId="464E7A6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The privacy laws in the Asia Pacific region are constantly expanding and becoming more comprehensive. Some countries, such as China, have implemented data localization measures which require companies to store some personal </w:t>
            </w:r>
            <w:r w:rsidRPr="0015644D">
              <w:rPr>
                <w:rFonts w:ascii="Calibri" w:hAnsi="Calibri" w:cs="Calibri"/>
                <w:lang w:val="en-IE"/>
              </w:rPr>
              <w:lastRenderedPageBreak/>
              <w:t>data on servers within their borders. Additionally, China has privacy and security impact assessment requirements for the cross-border transfer of personal information.</w:t>
            </w:r>
          </w:p>
          <w:p w14:paraId="4BBB7812"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71FA2786"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24CB297B"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However, in Singapore, companies can be fined up to 1 million (Singapore) dollars (about $737,000 USD) for violating the country’s privacy law.</w:t>
            </w:r>
          </w:p>
        </w:tc>
        <w:tc>
          <w:tcPr>
            <w:tcW w:w="6379" w:type="dxa"/>
            <w:vAlign w:val="center"/>
          </w:tcPr>
          <w:p w14:paraId="2103197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Asie-Pacifique</w:t>
            </w:r>
          </w:p>
          <w:p w14:paraId="0EF3E204"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Les lois sur la protection de la vie privée dans la région Asie-Pacifique sont en constante expansion et deviennent de plus en plus complètes. Certains pays, comme la Chine, ont mis en place des mesures de localisation des données qui obligent les sociétés à stocker certaines données personnelles sur des </w:t>
            </w:r>
            <w:r>
              <w:rPr>
                <w:rFonts w:ascii="Calibri" w:eastAsia="Calibri" w:hAnsi="Calibri" w:cs="Calibri"/>
                <w:lang w:val="fr-CA"/>
              </w:rPr>
              <w:lastRenderedPageBreak/>
              <w:t>serveurs à l’intérieur de leurs frontières. En outre, la Chine a des exigences en matière d’évaluation de l’incidence sur la vie privée et la sécurité pour le transfert transfrontalier de renseignements personnels.</w:t>
            </w:r>
          </w:p>
          <w:p w14:paraId="3D325E63"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D’autres, comme l’Australie et Singapour, ont adopté une approche de la protection de la vie privée plus axée sur le consommateur qui donne aux individus un plus grand contrôle sur leurs informations, y compris le droit de savoir comment les entreprises les utilisent et la possibilité d’y accéder et de les corriger si nécessaire.</w:t>
            </w:r>
          </w:p>
          <w:p w14:paraId="505BD8E0"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peines encourues par les entreprises qui enfreignent les lois sur la protection des données sont également très différentes d’une région à une autre. En Chine, par exemple, les entreprises peuvent se voir infliger une amende allant jusqu’à 500 000 RMB (environ 72 000 USD) pour avoir enfreint les lois sur la protection des données.</w:t>
            </w:r>
          </w:p>
          <w:p w14:paraId="6E9BEC34"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Toutefois, à Singapour, les entreprises peuvent être condamnées à une amende allant jusqu’à 1 million de dollars (de Singapour) (environ 737 000 USD) pour avoir enfreint la loi sur la protection de la vie privée du pays.</w:t>
            </w:r>
          </w:p>
        </w:tc>
      </w:tr>
      <w:tr w:rsidR="000E57D3" w:rsidRPr="00DB7BE2" w14:paraId="17138949" w14:textId="77777777" w:rsidTr="00DB7BE2">
        <w:tc>
          <w:tcPr>
            <w:tcW w:w="1418" w:type="dxa"/>
            <w:shd w:val="clear" w:color="auto" w:fill="D9E2F3" w:themeFill="accent1" w:themeFillTint="33"/>
            <w:tcMar>
              <w:top w:w="120" w:type="dxa"/>
              <w:left w:w="180" w:type="dxa"/>
              <w:bottom w:w="120" w:type="dxa"/>
              <w:right w:w="180" w:type="dxa"/>
            </w:tcMar>
            <w:hideMark/>
          </w:tcPr>
          <w:p w14:paraId="0F043117" w14:textId="77777777" w:rsidR="000E57D3" w:rsidRPr="0015644D" w:rsidRDefault="00000000" w:rsidP="00C64F37">
            <w:pPr>
              <w:spacing w:before="30" w:after="30"/>
              <w:ind w:left="30" w:right="30"/>
              <w:rPr>
                <w:rFonts w:ascii="Calibri" w:eastAsia="Times New Roman" w:hAnsi="Calibri" w:cs="Calibri"/>
                <w:sz w:val="16"/>
              </w:rPr>
            </w:pPr>
            <w:hyperlink r:id="rId34" w:tgtFrame="_blank" w:history="1">
              <w:r w:rsidR="000E57D3" w:rsidRPr="0015644D">
                <w:rPr>
                  <w:rStyle w:val="Hyperlink"/>
                  <w:rFonts w:ascii="Calibri" w:eastAsia="Times New Roman" w:hAnsi="Calibri" w:cs="Calibri"/>
                  <w:sz w:val="16"/>
                </w:rPr>
                <w:t>Screen 8</w:t>
              </w:r>
            </w:hyperlink>
            <w:r w:rsidR="000E57D3" w:rsidRPr="0015644D">
              <w:rPr>
                <w:rFonts w:ascii="Calibri" w:eastAsia="Times New Roman" w:hAnsi="Calibri" w:cs="Calibri"/>
                <w:sz w:val="16"/>
              </w:rPr>
              <w:t xml:space="preserve"> </w:t>
            </w:r>
          </w:p>
          <w:p w14:paraId="2EDBFBD3" w14:textId="77777777" w:rsidR="000E57D3" w:rsidRPr="0015644D" w:rsidRDefault="00000000" w:rsidP="00C64F37">
            <w:pPr>
              <w:ind w:left="30" w:right="30"/>
              <w:rPr>
                <w:rFonts w:ascii="Calibri" w:eastAsia="Times New Roman" w:hAnsi="Calibri" w:cs="Calibri"/>
                <w:sz w:val="16"/>
              </w:rPr>
            </w:pPr>
            <w:hyperlink r:id="rId35" w:tgtFrame="_blank" w:history="1">
              <w:r w:rsidR="000E57D3" w:rsidRPr="0015644D">
                <w:rPr>
                  <w:rStyle w:val="Hyperlink"/>
                  <w:rFonts w:ascii="Calibri" w:eastAsia="Times New Roman" w:hAnsi="Calibri" w:cs="Calibri"/>
                  <w:sz w:val="16"/>
                </w:rPr>
                <w:t>13_C_11</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4858978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Russia</w:t>
            </w:r>
          </w:p>
          <w:p w14:paraId="09BA19F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Russia also has laws to protect its citizens' data, including a data localization law, which requires </w:t>
            </w:r>
            <w:r w:rsidRPr="0015644D">
              <w:rPr>
                <w:rFonts w:ascii="Calibri" w:hAnsi="Calibri" w:cs="Calibri"/>
                <w:lang w:val="en-IE"/>
              </w:rPr>
              <w:lastRenderedPageBreak/>
              <w:t>companies to store the personal data of Russian citizens on servers located in Russia.</w:t>
            </w:r>
          </w:p>
          <w:p w14:paraId="4383FA1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391E35D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57058CF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The fines for violating the law can range from $12,000 to $72,000 USD for the first offense and up to $216,000 USD for the second offense.</w:t>
            </w:r>
          </w:p>
        </w:tc>
        <w:tc>
          <w:tcPr>
            <w:tcW w:w="6379" w:type="dxa"/>
            <w:vAlign w:val="center"/>
          </w:tcPr>
          <w:p w14:paraId="0AFDE19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Russie</w:t>
            </w:r>
          </w:p>
          <w:p w14:paraId="48C3E2A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La Russie dispose également de lois visant à protéger les données de ses citoyens, notamment une loi sur la localisation des données qui oblige les entreprises à stocker les données </w:t>
            </w:r>
            <w:r>
              <w:rPr>
                <w:rFonts w:ascii="Calibri" w:eastAsia="Calibri" w:hAnsi="Calibri" w:cs="Calibri"/>
                <w:lang w:val="fr-CA"/>
              </w:rPr>
              <w:lastRenderedPageBreak/>
              <w:t>personnelles des citoyens russes sur des serveurs situés en Russie.</w:t>
            </w:r>
          </w:p>
          <w:p w14:paraId="1DDAEC20"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La loi s’applique aux entreprises qui traitent les données des citoyens russes, que ces entreprises soient basées en Russie ou non. Par exemple, une entreprise basée aux États-Unis qui traite les données de citoyens russes devrait se conformer à cette loi.</w:t>
            </w:r>
          </w:p>
          <w:p w14:paraId="72A137B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Comme dans de nombreux pays, la loi exige également que les entreprises prennent des mesures pour protéger les données personnelles qu’elles traitent. Par exemple, les entreprises doivent s’assurer que les données sont exactes et à jour et prendre des mesures pour éviter qu’elles soient mal gérées, perdues ou volées.</w:t>
            </w:r>
          </w:p>
          <w:p w14:paraId="2DE3CBF0"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amendes pour violation de la loi peuvent aller de 12 000 USD à 72 000 USD pour la première infraction et jusqu’à 216 000 USD pour la deuxième infraction.</w:t>
            </w:r>
          </w:p>
        </w:tc>
      </w:tr>
      <w:tr w:rsidR="000E57D3" w:rsidRPr="00267C2B" w14:paraId="6F004C53" w14:textId="77777777" w:rsidTr="00DB7BE2">
        <w:tc>
          <w:tcPr>
            <w:tcW w:w="1418" w:type="dxa"/>
            <w:shd w:val="clear" w:color="auto" w:fill="D9E2F3" w:themeFill="accent1" w:themeFillTint="33"/>
            <w:tcMar>
              <w:top w:w="120" w:type="dxa"/>
              <w:left w:w="180" w:type="dxa"/>
              <w:bottom w:w="120" w:type="dxa"/>
              <w:right w:w="180" w:type="dxa"/>
            </w:tcMar>
            <w:hideMark/>
          </w:tcPr>
          <w:p w14:paraId="638679DA" w14:textId="77777777" w:rsidR="000E57D3" w:rsidRPr="0015644D" w:rsidRDefault="00000000" w:rsidP="00C64F37">
            <w:pPr>
              <w:spacing w:before="30" w:after="30"/>
              <w:ind w:left="30" w:right="30"/>
              <w:rPr>
                <w:rFonts w:ascii="Calibri" w:eastAsia="Times New Roman" w:hAnsi="Calibri" w:cs="Calibri"/>
                <w:sz w:val="16"/>
              </w:rPr>
            </w:pPr>
            <w:hyperlink r:id="rId36" w:tgtFrame="_blank" w:history="1">
              <w:r w:rsidR="000E57D3" w:rsidRPr="0015644D">
                <w:rPr>
                  <w:rStyle w:val="Hyperlink"/>
                  <w:rFonts w:ascii="Calibri" w:eastAsia="Times New Roman" w:hAnsi="Calibri" w:cs="Calibri"/>
                  <w:sz w:val="16"/>
                </w:rPr>
                <w:t>Screen 8</w:t>
              </w:r>
            </w:hyperlink>
            <w:r w:rsidR="000E57D3" w:rsidRPr="0015644D">
              <w:rPr>
                <w:rFonts w:ascii="Calibri" w:eastAsia="Times New Roman" w:hAnsi="Calibri" w:cs="Calibri"/>
                <w:sz w:val="16"/>
              </w:rPr>
              <w:t xml:space="preserve"> </w:t>
            </w:r>
          </w:p>
          <w:p w14:paraId="38FD9336" w14:textId="77777777" w:rsidR="000E57D3" w:rsidRPr="0015644D" w:rsidRDefault="00000000" w:rsidP="00C64F37">
            <w:pPr>
              <w:ind w:left="30" w:right="30"/>
              <w:rPr>
                <w:rFonts w:ascii="Calibri" w:eastAsia="Times New Roman" w:hAnsi="Calibri" w:cs="Calibri"/>
                <w:sz w:val="16"/>
              </w:rPr>
            </w:pPr>
            <w:hyperlink r:id="rId37" w:tgtFrame="_blank" w:history="1">
              <w:r w:rsidR="000E57D3" w:rsidRPr="0015644D">
                <w:rPr>
                  <w:rStyle w:val="Hyperlink"/>
                  <w:rFonts w:ascii="Calibri" w:eastAsia="Times New Roman" w:hAnsi="Calibri" w:cs="Calibri"/>
                  <w:sz w:val="16"/>
                </w:rPr>
                <w:t>14_C_11</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7305517C"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Latin America</w:t>
            </w:r>
          </w:p>
          <w:p w14:paraId="2E13FE34"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500BE9FB"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Ecuador, for example, recently passed the Organic Law on the Protection of Personal Data (LPPD), which will go into effect in 2023. This law applies to any company around the world that processes the personal data of individuals in Ecuador.</w:t>
            </w:r>
          </w:p>
          <w:p w14:paraId="741C1AE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7540C5CA"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379" w:type="dxa"/>
            <w:vAlign w:val="center"/>
          </w:tcPr>
          <w:p w14:paraId="50F0C74D"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Amérique latine</w:t>
            </w:r>
          </w:p>
          <w:p w14:paraId="401AA49F"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La plupart des pays d’Amérique latine ont mis en place des lois qui protègent la vie privée des individus. Cependant, de nombreux pays de la région, tels que l’Équateur, l’Argentine et le Brésil, ont récemment révisé leurs réglementations existantes en matière de protection de la vie privée afin de rester en phase avec les normes internationales.</w:t>
            </w:r>
          </w:p>
          <w:p w14:paraId="592A44D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L’Équateur, par exemple, a récemment adopté la Loi organique sur la protection des données personnelles (</w:t>
            </w:r>
            <w:r w:rsidRPr="000E57D3">
              <w:rPr>
                <w:rFonts w:ascii="Calibri" w:eastAsia="Calibri" w:hAnsi="Calibri" w:cs="Calibri"/>
                <w:i/>
                <w:iCs/>
                <w:lang w:val="fr-CA"/>
              </w:rPr>
              <w:t>Ley orgánica de protección de datos personales</w:t>
            </w:r>
            <w:r>
              <w:rPr>
                <w:rFonts w:ascii="Calibri" w:eastAsia="Calibri" w:hAnsi="Calibri" w:cs="Calibri"/>
                <w:lang w:val="fr-CA"/>
              </w:rPr>
              <w:t>; LPPD), qui entrera en vigueur en 2023. Cette loi s’applique à toute entreprise du monde entier qui traite les données personnelles de personnes résidant en Équateur.</w:t>
            </w:r>
          </w:p>
          <w:p w14:paraId="459F1D0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Comme les lois d’autres pays de la région, la LPPD exige des entreprises qu’elles fournissent un avis et obtiennent le consentement des personnes avant d’utiliser leurs données, qu’elles les détruisent lorsqu’elles ne sont plus nécessaires et qu’elles respectent certaines restrictions avant de partager des données avec d’autres pays. Ces mesures contribuent à protéger la vie privée des individus dans toute l’Amérique latine et à garantir que les entreprises traitent les données personnelles de manière responsable.</w:t>
            </w:r>
          </w:p>
          <w:p w14:paraId="042A8A1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violations de la LPPD peuvent entraîner des amendes importantes, allant de 3 % à 17 % des revenus de l’année précédente d’une organisation, ce qui incite fortement les entreprises à se conformer à la loi.</w:t>
            </w:r>
          </w:p>
        </w:tc>
      </w:tr>
      <w:tr w:rsidR="000E57D3" w:rsidRPr="00DB7BE2" w14:paraId="6786E634" w14:textId="77777777" w:rsidTr="00DB7BE2">
        <w:tc>
          <w:tcPr>
            <w:tcW w:w="1418" w:type="dxa"/>
            <w:shd w:val="clear" w:color="auto" w:fill="D9E2F3" w:themeFill="accent1" w:themeFillTint="33"/>
            <w:tcMar>
              <w:top w:w="120" w:type="dxa"/>
              <w:left w:w="180" w:type="dxa"/>
              <w:bottom w:w="120" w:type="dxa"/>
              <w:right w:w="180" w:type="dxa"/>
            </w:tcMar>
            <w:hideMark/>
          </w:tcPr>
          <w:p w14:paraId="797D004A" w14:textId="77777777" w:rsidR="000E57D3" w:rsidRPr="0015644D" w:rsidRDefault="00000000" w:rsidP="00C64F37">
            <w:pPr>
              <w:spacing w:before="30" w:after="30"/>
              <w:ind w:left="30" w:right="30"/>
              <w:rPr>
                <w:rFonts w:ascii="Calibri" w:eastAsia="Times New Roman" w:hAnsi="Calibri" w:cs="Calibri"/>
                <w:sz w:val="16"/>
              </w:rPr>
            </w:pPr>
            <w:hyperlink r:id="rId38" w:tgtFrame="_blank" w:history="1">
              <w:r w:rsidR="000E57D3" w:rsidRPr="0015644D">
                <w:rPr>
                  <w:rStyle w:val="Hyperlink"/>
                  <w:rFonts w:ascii="Calibri" w:eastAsia="Times New Roman" w:hAnsi="Calibri" w:cs="Calibri"/>
                  <w:sz w:val="16"/>
                </w:rPr>
                <w:t>Screen 9</w:t>
              </w:r>
            </w:hyperlink>
            <w:r w:rsidR="000E57D3" w:rsidRPr="0015644D">
              <w:rPr>
                <w:rFonts w:ascii="Calibri" w:eastAsia="Times New Roman" w:hAnsi="Calibri" w:cs="Calibri"/>
                <w:sz w:val="16"/>
              </w:rPr>
              <w:t xml:space="preserve"> </w:t>
            </w:r>
          </w:p>
          <w:p w14:paraId="4B8105B4" w14:textId="77777777" w:rsidR="000E57D3" w:rsidRPr="0015644D" w:rsidRDefault="00000000" w:rsidP="00C64F37">
            <w:pPr>
              <w:ind w:left="30" w:right="30"/>
              <w:rPr>
                <w:rFonts w:ascii="Calibri" w:eastAsia="Times New Roman" w:hAnsi="Calibri" w:cs="Calibri"/>
                <w:sz w:val="16"/>
              </w:rPr>
            </w:pPr>
            <w:hyperlink r:id="rId39" w:tgtFrame="_blank" w:history="1">
              <w:r w:rsidR="000E57D3" w:rsidRPr="0015644D">
                <w:rPr>
                  <w:rStyle w:val="Hyperlink"/>
                  <w:rFonts w:ascii="Calibri" w:eastAsia="Times New Roman" w:hAnsi="Calibri" w:cs="Calibri"/>
                  <w:sz w:val="16"/>
                </w:rPr>
                <w:t>15_C_12</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2FC496BE"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In addition to laws and regulations governing how Abbott conducts business, there may be additional obligations in specific contracts we have with customers.</w:t>
            </w:r>
          </w:p>
          <w:p w14:paraId="23D7D463"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For example, the U.S. government is a customer of Abbott. Under the terms of such an </w:t>
            </w:r>
            <w:r w:rsidRPr="0015644D">
              <w:rPr>
                <w:rFonts w:ascii="Calibri" w:hAnsi="Calibri" w:cs="Calibri"/>
                <w:lang w:val="en-IE"/>
              </w:rPr>
              <w:lastRenderedPageBreak/>
              <w:t>agreement, we are required to meet the obligations set out in the U.S. Privacy Act of 1974.</w:t>
            </w:r>
          </w:p>
          <w:p w14:paraId="29FB99E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CLICK THE ‘PRIVACY ACT’ BUTTON TO LEARN MORE.</w:t>
            </w:r>
          </w:p>
        </w:tc>
        <w:tc>
          <w:tcPr>
            <w:tcW w:w="6379" w:type="dxa"/>
            <w:vAlign w:val="center"/>
          </w:tcPr>
          <w:p w14:paraId="344B2441"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En plus des lois et règlements qui régissent la manière dont Abbott mène ses activités, d’autres obligations peuvent être énoncées dans certains contrats conclus avec des clients.</w:t>
            </w:r>
          </w:p>
          <w:p w14:paraId="41BAB17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Par exemple, le gouvernement américain est un client d’Abbott. Aux termes du contrat signé avec lui, nous sommes tenus de </w:t>
            </w:r>
            <w:r>
              <w:rPr>
                <w:rFonts w:ascii="Calibri" w:eastAsia="Calibri" w:hAnsi="Calibri" w:cs="Calibri"/>
                <w:lang w:val="fr-CA"/>
              </w:rPr>
              <w:lastRenderedPageBreak/>
              <w:t>respecter les obligations énoncées dans la loi américaine de 1974 sur la protection de la vie privée (</w:t>
            </w:r>
            <w:r w:rsidRPr="000E57D3">
              <w:rPr>
                <w:rFonts w:ascii="Calibri" w:eastAsia="Calibri" w:hAnsi="Calibri" w:cs="Calibri"/>
                <w:i/>
                <w:iCs/>
                <w:lang w:val="fr-CA"/>
              </w:rPr>
              <w:t>Privacy Act of 1974</w:t>
            </w:r>
            <w:r>
              <w:rPr>
                <w:rFonts w:ascii="Calibri" w:eastAsia="Calibri" w:hAnsi="Calibri" w:cs="Calibri"/>
                <w:lang w:val="fr-CA"/>
              </w:rPr>
              <w:t>).</w:t>
            </w:r>
          </w:p>
          <w:p w14:paraId="32364878"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CLIQUEZ SUR LE BOUTON « PRIVACY ACT » POUR EN SAVOIR PLUS.</w:t>
            </w:r>
          </w:p>
        </w:tc>
      </w:tr>
      <w:tr w:rsidR="000E57D3" w:rsidRPr="00DB7BE2" w14:paraId="3429E650" w14:textId="77777777" w:rsidTr="00DB7BE2">
        <w:tc>
          <w:tcPr>
            <w:tcW w:w="1418" w:type="dxa"/>
            <w:shd w:val="clear" w:color="auto" w:fill="D9E2F3" w:themeFill="accent1" w:themeFillTint="33"/>
            <w:tcMar>
              <w:top w:w="120" w:type="dxa"/>
              <w:left w:w="180" w:type="dxa"/>
              <w:bottom w:w="120" w:type="dxa"/>
              <w:right w:w="180" w:type="dxa"/>
            </w:tcMar>
            <w:hideMark/>
          </w:tcPr>
          <w:p w14:paraId="3D3A4516" w14:textId="77777777" w:rsidR="000E57D3" w:rsidRPr="0015644D" w:rsidRDefault="00000000" w:rsidP="00C64F37">
            <w:pPr>
              <w:spacing w:before="30" w:after="30"/>
              <w:ind w:left="30" w:right="30"/>
              <w:rPr>
                <w:rFonts w:ascii="Calibri" w:eastAsia="Times New Roman" w:hAnsi="Calibri" w:cs="Calibri"/>
                <w:sz w:val="16"/>
              </w:rPr>
            </w:pPr>
            <w:hyperlink r:id="rId40" w:tgtFrame="_blank" w:history="1">
              <w:r w:rsidR="000E57D3" w:rsidRPr="0015644D">
                <w:rPr>
                  <w:rStyle w:val="Hyperlink"/>
                  <w:rFonts w:ascii="Calibri" w:eastAsia="Times New Roman" w:hAnsi="Calibri" w:cs="Calibri"/>
                  <w:sz w:val="16"/>
                </w:rPr>
                <w:t>Screen 9</w:t>
              </w:r>
            </w:hyperlink>
            <w:r w:rsidR="000E57D3" w:rsidRPr="0015644D">
              <w:rPr>
                <w:rFonts w:ascii="Calibri" w:eastAsia="Times New Roman" w:hAnsi="Calibri" w:cs="Calibri"/>
                <w:sz w:val="16"/>
              </w:rPr>
              <w:t xml:space="preserve"> </w:t>
            </w:r>
          </w:p>
          <w:p w14:paraId="7F7941EB" w14:textId="77777777" w:rsidR="000E57D3" w:rsidRPr="0015644D" w:rsidRDefault="00000000" w:rsidP="00C64F37">
            <w:pPr>
              <w:ind w:left="30" w:right="30"/>
              <w:rPr>
                <w:rFonts w:ascii="Calibri" w:eastAsia="Times New Roman" w:hAnsi="Calibri" w:cs="Calibri"/>
                <w:sz w:val="16"/>
              </w:rPr>
            </w:pPr>
            <w:hyperlink r:id="rId41" w:tgtFrame="_blank" w:history="1">
              <w:r w:rsidR="000E57D3" w:rsidRPr="0015644D">
                <w:rPr>
                  <w:rStyle w:val="Hyperlink"/>
                  <w:rFonts w:ascii="Calibri" w:eastAsia="Times New Roman" w:hAnsi="Calibri" w:cs="Calibri"/>
                  <w:sz w:val="16"/>
                </w:rPr>
                <w:t>16_C_12</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69E2C7E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Privacy Act</w:t>
            </w:r>
          </w:p>
          <w:p w14:paraId="3C1C131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1C14D383"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Employees should contact Legal before entering into any agreements with customers that have privacy obligations.</w:t>
            </w:r>
          </w:p>
        </w:tc>
        <w:tc>
          <w:tcPr>
            <w:tcW w:w="6379" w:type="dxa"/>
            <w:vAlign w:val="center"/>
          </w:tcPr>
          <w:p w14:paraId="66031BF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Privacy Act</w:t>
            </w:r>
          </w:p>
          <w:p w14:paraId="205572C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La Privacy Act de 1974 des États-Unis (5 U.S.C. 552a) est une loi fédérale importante. Ce texte énonce un code de pratiques équitables en matière d’information qui régit la collecte, la conservation, l’utilisation et la diffusion de renseignements permettant d’identifier une personne, qui sont conservés dans des systèmes d’enregistrement par les agences fédérales. Pour certaines transactions, Abbott peut avoir accès aux archives des agences gouvernementales. Dans de tels cas, Abbott doit respecter plusieurs obligations, y compris celle de démontrer qu’une formation a été donnée sur la protection des renseignements permettant d’identifier une personne.</w:t>
            </w:r>
          </w:p>
          <w:p w14:paraId="092038A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employés doivent contacter le Service des affaires juridiques avant de conclure des accords avec des clients qui sont soumis à des obligations en matière de protection de la vie privée.</w:t>
            </w:r>
          </w:p>
        </w:tc>
      </w:tr>
      <w:tr w:rsidR="000E57D3" w:rsidRPr="00267C2B" w14:paraId="507FE6A0" w14:textId="77777777" w:rsidTr="00DB7BE2">
        <w:tc>
          <w:tcPr>
            <w:tcW w:w="1418" w:type="dxa"/>
            <w:shd w:val="clear" w:color="auto" w:fill="D9E2F3" w:themeFill="accent1" w:themeFillTint="33"/>
            <w:tcMar>
              <w:top w:w="120" w:type="dxa"/>
              <w:left w:w="180" w:type="dxa"/>
              <w:bottom w:w="120" w:type="dxa"/>
              <w:right w:w="180" w:type="dxa"/>
            </w:tcMar>
            <w:hideMark/>
          </w:tcPr>
          <w:p w14:paraId="467552C5" w14:textId="77777777" w:rsidR="000E57D3" w:rsidRPr="0015644D" w:rsidRDefault="00000000" w:rsidP="00C64F37">
            <w:pPr>
              <w:spacing w:before="30" w:after="30"/>
              <w:ind w:left="30" w:right="30"/>
              <w:rPr>
                <w:rFonts w:ascii="Calibri" w:eastAsia="Times New Roman" w:hAnsi="Calibri" w:cs="Calibri"/>
                <w:sz w:val="16"/>
              </w:rPr>
            </w:pPr>
            <w:hyperlink r:id="rId42" w:tgtFrame="_blank" w:history="1">
              <w:r w:rsidR="000E57D3" w:rsidRPr="0015644D">
                <w:rPr>
                  <w:rStyle w:val="Hyperlink"/>
                  <w:rFonts w:ascii="Calibri" w:eastAsia="Times New Roman" w:hAnsi="Calibri" w:cs="Calibri"/>
                  <w:sz w:val="16"/>
                </w:rPr>
                <w:t>Screen 10</w:t>
              </w:r>
            </w:hyperlink>
            <w:r w:rsidR="000E57D3" w:rsidRPr="0015644D">
              <w:rPr>
                <w:rFonts w:ascii="Calibri" w:eastAsia="Times New Roman" w:hAnsi="Calibri" w:cs="Calibri"/>
                <w:sz w:val="16"/>
              </w:rPr>
              <w:t xml:space="preserve"> </w:t>
            </w:r>
          </w:p>
          <w:p w14:paraId="1DF522E4" w14:textId="77777777" w:rsidR="000E57D3" w:rsidRPr="0015644D" w:rsidRDefault="00000000" w:rsidP="00C64F37">
            <w:pPr>
              <w:ind w:left="30" w:right="30"/>
              <w:rPr>
                <w:rFonts w:ascii="Calibri" w:eastAsia="Times New Roman" w:hAnsi="Calibri" w:cs="Calibri"/>
                <w:sz w:val="16"/>
              </w:rPr>
            </w:pPr>
            <w:hyperlink r:id="rId43" w:tgtFrame="_blank" w:history="1">
              <w:r w:rsidR="000E57D3" w:rsidRPr="0015644D">
                <w:rPr>
                  <w:rStyle w:val="Hyperlink"/>
                  <w:rFonts w:ascii="Calibri" w:eastAsia="Times New Roman" w:hAnsi="Calibri" w:cs="Calibri"/>
                  <w:sz w:val="16"/>
                </w:rPr>
                <w:t>17_C_13</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604837B4"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The laws, regulations, and contractual requirements we have just reviewed are often complex and can change rapidly.</w:t>
            </w:r>
          </w:p>
          <w:p w14:paraId="4D8DDB0B"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561908F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For contacts and additional information, click the Resources icon.</w:t>
            </w:r>
          </w:p>
        </w:tc>
        <w:tc>
          <w:tcPr>
            <w:tcW w:w="6379" w:type="dxa"/>
            <w:vAlign w:val="center"/>
          </w:tcPr>
          <w:p w14:paraId="197AC381"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lois, les règlements et les exigences contractuelles que nous venons de passer en revue sont souvent complexes et sujets à changer rapidement.</w:t>
            </w:r>
          </w:p>
          <w:p w14:paraId="15AAED6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Abbott a mis en place des politiques et des procédures pour assurer que ses employés se conforment à ces lois et règlements. Si vous avez des questions ou souhaitez en savoir plus, contactez le Bureau d’éthique et de conformité (BEC) ou un membre de l’équipe mondiale de la protection des renseignements personnels.</w:t>
            </w:r>
          </w:p>
          <w:p w14:paraId="596345F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Pour obtenir des coordonn</w:t>
            </w:r>
            <w:r w:rsidRPr="000E57D3">
              <w:rPr>
                <w:rFonts w:ascii="Calibri" w:eastAsia="Calibri" w:hAnsi="Calibri" w:cs="Calibri"/>
                <w:lang w:val="fr-CA"/>
              </w:rPr>
              <w:t>ée</w:t>
            </w:r>
            <w:r>
              <w:rPr>
                <w:rFonts w:ascii="Calibri" w:eastAsia="Calibri" w:hAnsi="Calibri" w:cs="Calibri"/>
                <w:lang w:val="fr-CA"/>
              </w:rPr>
              <w:t>s et des informations supplémentaires, cliquez sur l’icône Ressources.</w:t>
            </w:r>
          </w:p>
        </w:tc>
      </w:tr>
      <w:tr w:rsidR="000E57D3" w:rsidRPr="00DB7BE2" w14:paraId="45D4ADB8" w14:textId="77777777" w:rsidTr="00DB7BE2">
        <w:tc>
          <w:tcPr>
            <w:tcW w:w="1418" w:type="dxa"/>
            <w:shd w:val="clear" w:color="auto" w:fill="D9E2F3" w:themeFill="accent1" w:themeFillTint="33"/>
            <w:tcMar>
              <w:top w:w="120" w:type="dxa"/>
              <w:left w:w="180" w:type="dxa"/>
              <w:bottom w:w="120" w:type="dxa"/>
              <w:right w:w="180" w:type="dxa"/>
            </w:tcMar>
            <w:hideMark/>
          </w:tcPr>
          <w:p w14:paraId="55BF766B" w14:textId="77777777" w:rsidR="000E57D3" w:rsidRPr="0015644D" w:rsidRDefault="00000000" w:rsidP="00C64F37">
            <w:pPr>
              <w:spacing w:before="30" w:after="30"/>
              <w:ind w:left="30" w:right="30"/>
              <w:rPr>
                <w:rFonts w:ascii="Calibri" w:eastAsia="Times New Roman" w:hAnsi="Calibri" w:cs="Calibri"/>
                <w:sz w:val="16"/>
              </w:rPr>
            </w:pPr>
            <w:hyperlink r:id="rId44" w:tgtFrame="_blank" w:history="1">
              <w:r w:rsidR="000E57D3" w:rsidRPr="0015644D">
                <w:rPr>
                  <w:rStyle w:val="Hyperlink"/>
                  <w:rFonts w:ascii="Calibri" w:eastAsia="Times New Roman" w:hAnsi="Calibri" w:cs="Calibri"/>
                  <w:sz w:val="16"/>
                </w:rPr>
                <w:t>Screen 11</w:t>
              </w:r>
            </w:hyperlink>
            <w:r w:rsidR="000E57D3" w:rsidRPr="0015644D">
              <w:rPr>
                <w:rFonts w:ascii="Calibri" w:eastAsia="Times New Roman" w:hAnsi="Calibri" w:cs="Calibri"/>
                <w:sz w:val="16"/>
              </w:rPr>
              <w:t xml:space="preserve"> </w:t>
            </w:r>
          </w:p>
          <w:p w14:paraId="2D2ECF19" w14:textId="77777777" w:rsidR="000E57D3" w:rsidRPr="0015644D" w:rsidRDefault="00000000" w:rsidP="00C64F37">
            <w:pPr>
              <w:ind w:left="30" w:right="30"/>
              <w:rPr>
                <w:rFonts w:ascii="Calibri" w:eastAsia="Times New Roman" w:hAnsi="Calibri" w:cs="Calibri"/>
                <w:sz w:val="16"/>
              </w:rPr>
            </w:pPr>
            <w:hyperlink r:id="rId45" w:tgtFrame="_blank" w:history="1">
              <w:r w:rsidR="000E57D3" w:rsidRPr="0015644D">
                <w:rPr>
                  <w:rStyle w:val="Hyperlink"/>
                  <w:rFonts w:ascii="Calibri" w:eastAsia="Times New Roman" w:hAnsi="Calibri" w:cs="Calibri"/>
                  <w:sz w:val="16"/>
                </w:rPr>
                <w:t>18_C_14</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77CBBEF5" w14:textId="77777777" w:rsidR="000E57D3" w:rsidRPr="0015644D" w:rsidRDefault="000E57D3" w:rsidP="00C64F37">
            <w:pPr>
              <w:pStyle w:val="NormalWeb"/>
              <w:ind w:left="30" w:right="30"/>
              <w:rPr>
                <w:rFonts w:ascii="Calibri" w:hAnsi="Calibri" w:cs="Calibri"/>
              </w:rPr>
            </w:pPr>
            <w:r w:rsidRPr="0015644D">
              <w:rPr>
                <w:rFonts w:ascii="Calibri" w:hAnsi="Calibri" w:cs="Calibri"/>
              </w:rPr>
              <w:t>Collection</w:t>
            </w:r>
          </w:p>
          <w:p w14:paraId="5E69A4C7" w14:textId="77777777" w:rsidR="000E57D3" w:rsidRPr="0015644D" w:rsidRDefault="000E57D3" w:rsidP="00C64F37">
            <w:pPr>
              <w:numPr>
                <w:ilvl w:val="0"/>
                <w:numId w:val="2"/>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t>Notice</w:t>
            </w:r>
          </w:p>
          <w:p w14:paraId="15E3562A" w14:textId="77777777" w:rsidR="000E57D3" w:rsidRPr="0015644D" w:rsidRDefault="000E57D3" w:rsidP="00C64F37">
            <w:pPr>
              <w:numPr>
                <w:ilvl w:val="0"/>
                <w:numId w:val="2"/>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t>Consent</w:t>
            </w:r>
          </w:p>
          <w:p w14:paraId="4D6D4400" w14:textId="77777777" w:rsidR="000E57D3" w:rsidRPr="0015644D" w:rsidRDefault="000E57D3" w:rsidP="00C64F37">
            <w:pPr>
              <w:pStyle w:val="NormalWeb"/>
              <w:ind w:left="30" w:right="30"/>
              <w:rPr>
                <w:rFonts w:ascii="Calibri" w:hAnsi="Calibri" w:cs="Calibri"/>
              </w:rPr>
            </w:pPr>
            <w:r w:rsidRPr="0015644D">
              <w:rPr>
                <w:rFonts w:ascii="Calibri" w:hAnsi="Calibri" w:cs="Calibri"/>
              </w:rPr>
              <w:t>MANAGEMENT</w:t>
            </w:r>
          </w:p>
          <w:p w14:paraId="73D69D6C" w14:textId="77777777" w:rsidR="000E57D3" w:rsidRPr="0015644D" w:rsidRDefault="000E57D3" w:rsidP="00C64F37">
            <w:pPr>
              <w:numPr>
                <w:ilvl w:val="0"/>
                <w:numId w:val="3"/>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t>Data Integrity</w:t>
            </w:r>
          </w:p>
          <w:p w14:paraId="0B6227E2" w14:textId="77777777" w:rsidR="000E57D3" w:rsidRPr="0015644D" w:rsidRDefault="000E57D3" w:rsidP="00C64F37">
            <w:pPr>
              <w:numPr>
                <w:ilvl w:val="0"/>
                <w:numId w:val="3"/>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t>Access and Correction</w:t>
            </w:r>
          </w:p>
          <w:p w14:paraId="4FA0AF17" w14:textId="77777777" w:rsidR="000E57D3" w:rsidRPr="0015644D" w:rsidRDefault="000E57D3" w:rsidP="00C64F37">
            <w:pPr>
              <w:pStyle w:val="NormalWeb"/>
              <w:ind w:left="30" w:right="30"/>
              <w:rPr>
                <w:rFonts w:ascii="Calibri" w:hAnsi="Calibri" w:cs="Calibri"/>
              </w:rPr>
            </w:pPr>
            <w:r w:rsidRPr="0015644D">
              <w:rPr>
                <w:rFonts w:ascii="Calibri" w:hAnsi="Calibri" w:cs="Calibri"/>
              </w:rPr>
              <w:t>Usage</w:t>
            </w:r>
          </w:p>
          <w:p w14:paraId="6269E2B7" w14:textId="77777777" w:rsidR="000E57D3" w:rsidRPr="0015644D" w:rsidRDefault="000E57D3" w:rsidP="00C64F37">
            <w:pPr>
              <w:numPr>
                <w:ilvl w:val="0"/>
                <w:numId w:val="4"/>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t>Disclosure and Use</w:t>
            </w:r>
          </w:p>
          <w:p w14:paraId="132B6CC3" w14:textId="77777777" w:rsidR="000E57D3" w:rsidRPr="0015644D" w:rsidRDefault="000E57D3" w:rsidP="00C64F37">
            <w:pPr>
              <w:pStyle w:val="NormalWeb"/>
              <w:ind w:left="30" w:right="30"/>
              <w:rPr>
                <w:rFonts w:ascii="Calibri" w:hAnsi="Calibri" w:cs="Calibri"/>
              </w:rPr>
            </w:pPr>
            <w:r w:rsidRPr="0015644D">
              <w:rPr>
                <w:rFonts w:ascii="Calibri" w:hAnsi="Calibri" w:cs="Calibri"/>
              </w:rPr>
              <w:t>Disposition</w:t>
            </w:r>
          </w:p>
          <w:p w14:paraId="03F825FF" w14:textId="77777777" w:rsidR="000E57D3" w:rsidRPr="0015644D" w:rsidRDefault="000E57D3" w:rsidP="00C64F37">
            <w:pPr>
              <w:numPr>
                <w:ilvl w:val="0"/>
                <w:numId w:val="5"/>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lastRenderedPageBreak/>
              <w:t>Retention and Disposal</w:t>
            </w:r>
          </w:p>
          <w:p w14:paraId="61D6611B"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Abbott’s data privacy and protection policies and procedures are organized around a simple set of principles. We call this Privacy by Design.</w:t>
            </w:r>
          </w:p>
          <w:p w14:paraId="78582EDC"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These principles are designed to help employees protect sensitive data at each stage of the data lifecycle. To illustrate, let’s look specifically at personal information.</w:t>
            </w:r>
          </w:p>
          <w:p w14:paraId="6A0A96E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The first stage of the data lifecycle is collection.</w:t>
            </w:r>
          </w:p>
          <w:p w14:paraId="334BBB77"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7B6389C3"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In order to protect the privacy rights of the individuals during this stage, we maintain processes to ensure we adhere to the Privacy by Design principles of Notice and Consent.</w:t>
            </w:r>
          </w:p>
          <w:p w14:paraId="34A8ED42"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Notice is about letting people know what personal information is being collected and explaining in clear, precise, and unambiguous language how we plan to use that information.</w:t>
            </w:r>
          </w:p>
          <w:p w14:paraId="4FA2DAB6"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For example, when submitting an inquiry at abbott.com, the personal information we collect is used for the sole purpose of responding to the inquiry.</w:t>
            </w:r>
          </w:p>
          <w:p w14:paraId="35AD5AE0"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Consent is about providing individuals with the opportunity to agree to the collection and use of their personal information.</w:t>
            </w:r>
          </w:p>
          <w:p w14:paraId="5684064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Generally, when we seek consent, we ensure it is:</w:t>
            </w:r>
          </w:p>
          <w:p w14:paraId="21F2003A" w14:textId="77777777" w:rsidR="000E57D3" w:rsidRPr="0015644D" w:rsidRDefault="000E57D3" w:rsidP="00C64F37">
            <w:pPr>
              <w:numPr>
                <w:ilvl w:val="0"/>
                <w:numId w:val="6"/>
              </w:numPr>
              <w:spacing w:before="100" w:beforeAutospacing="1" w:after="100" w:afterAutospacing="1"/>
              <w:ind w:left="750" w:right="30"/>
              <w:rPr>
                <w:rFonts w:ascii="Calibri" w:eastAsia="Times New Roman" w:hAnsi="Calibri" w:cs="Calibri"/>
                <w:lang w:val="en-IE"/>
              </w:rPr>
            </w:pPr>
            <w:r w:rsidRPr="0015644D">
              <w:rPr>
                <w:rStyle w:val="bold1"/>
                <w:rFonts w:ascii="Calibri" w:eastAsia="Times New Roman" w:hAnsi="Calibri" w:cs="Calibri"/>
                <w:lang w:val="en-IE"/>
              </w:rPr>
              <w:t>Freely given.</w:t>
            </w:r>
            <w:r w:rsidRPr="0015644D">
              <w:rPr>
                <w:rFonts w:ascii="Calibri" w:eastAsia="Times New Roman" w:hAnsi="Calibri" w:cs="Calibri"/>
                <w:lang w:val="en-IE"/>
              </w:rPr>
              <w:t xml:space="preserve"> The individual is never coerced or told that consent is a requirement.</w:t>
            </w:r>
          </w:p>
          <w:p w14:paraId="5BFF8583" w14:textId="77777777" w:rsidR="000E57D3" w:rsidRPr="0015644D" w:rsidRDefault="000E57D3" w:rsidP="00C64F37">
            <w:pPr>
              <w:numPr>
                <w:ilvl w:val="0"/>
                <w:numId w:val="6"/>
              </w:numPr>
              <w:spacing w:before="100" w:beforeAutospacing="1" w:after="100" w:afterAutospacing="1"/>
              <w:ind w:left="750" w:right="30"/>
              <w:rPr>
                <w:rFonts w:ascii="Calibri" w:eastAsia="Times New Roman" w:hAnsi="Calibri" w:cs="Calibri"/>
                <w:lang w:val="en-IE"/>
              </w:rPr>
            </w:pPr>
            <w:r w:rsidRPr="0015644D">
              <w:rPr>
                <w:rStyle w:val="bold1"/>
                <w:rFonts w:ascii="Calibri" w:eastAsia="Times New Roman" w:hAnsi="Calibri" w:cs="Calibri"/>
                <w:lang w:val="en-IE"/>
              </w:rPr>
              <w:t>Informed.</w:t>
            </w:r>
            <w:r w:rsidRPr="0015644D">
              <w:rPr>
                <w:rFonts w:ascii="Calibri" w:eastAsia="Times New Roman" w:hAnsi="Calibri" w:cs="Calibri"/>
                <w:lang w:val="en-IE"/>
              </w:rPr>
              <w:t xml:space="preserve"> The individual is given sufficient information to make a reasonable decision to which they are consenting.</w:t>
            </w:r>
          </w:p>
          <w:p w14:paraId="74B1E7A0" w14:textId="77777777" w:rsidR="000E57D3" w:rsidRPr="0015644D" w:rsidRDefault="000E57D3" w:rsidP="00C64F37">
            <w:pPr>
              <w:numPr>
                <w:ilvl w:val="0"/>
                <w:numId w:val="6"/>
              </w:numPr>
              <w:spacing w:before="100" w:beforeAutospacing="1" w:after="100" w:afterAutospacing="1"/>
              <w:ind w:left="750" w:right="30"/>
              <w:rPr>
                <w:rFonts w:ascii="Calibri" w:eastAsia="Times New Roman" w:hAnsi="Calibri" w:cs="Calibri"/>
                <w:lang w:val="en-IE"/>
              </w:rPr>
            </w:pPr>
            <w:r w:rsidRPr="0015644D">
              <w:rPr>
                <w:rStyle w:val="bold1"/>
                <w:rFonts w:ascii="Calibri" w:eastAsia="Times New Roman" w:hAnsi="Calibri" w:cs="Calibri"/>
                <w:lang w:val="en-IE"/>
              </w:rPr>
              <w:t>Affirmative.</w:t>
            </w:r>
            <w:r w:rsidRPr="0015644D">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680FDAAF" w14:textId="77777777" w:rsidR="000E57D3" w:rsidRPr="0015644D" w:rsidRDefault="000E57D3" w:rsidP="00C64F37">
            <w:pPr>
              <w:numPr>
                <w:ilvl w:val="0"/>
                <w:numId w:val="6"/>
              </w:numPr>
              <w:spacing w:before="100" w:beforeAutospacing="1" w:after="100" w:afterAutospacing="1"/>
              <w:ind w:left="750" w:right="30"/>
              <w:rPr>
                <w:rFonts w:ascii="Calibri" w:eastAsia="Times New Roman" w:hAnsi="Calibri" w:cs="Calibri"/>
                <w:lang w:val="en-IE"/>
              </w:rPr>
            </w:pPr>
            <w:r w:rsidRPr="0015644D">
              <w:rPr>
                <w:rStyle w:val="bold1"/>
                <w:rFonts w:ascii="Calibri" w:eastAsia="Times New Roman" w:hAnsi="Calibri" w:cs="Calibri"/>
                <w:lang w:val="en-IE"/>
              </w:rPr>
              <w:t>Revocable.</w:t>
            </w:r>
            <w:r w:rsidRPr="0015644D">
              <w:rPr>
                <w:rFonts w:ascii="Calibri" w:eastAsia="Times New Roman" w:hAnsi="Calibri" w:cs="Calibri"/>
                <w:lang w:val="en-IE"/>
              </w:rPr>
              <w:t xml:space="preserve"> The individual is provided with a clear explanation of how to revoke consent.</w:t>
            </w:r>
          </w:p>
          <w:p w14:paraId="43456BA0"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For example, a consumer registering with the Abbott Nutrition Similac© Strong Moms© Rewards program can consent to the collection and use of their Personal Information by opting in (e.g., checking a box) to receive additional promotional information.</w:t>
            </w:r>
          </w:p>
          <w:p w14:paraId="593EC33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The second stage of the data lifecycle is management.</w:t>
            </w:r>
          </w:p>
          <w:p w14:paraId="57D44356"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During this stage, information is processed and stored.</w:t>
            </w:r>
          </w:p>
          <w:p w14:paraId="05282E16"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In order to protect personal information during this stage, we maintain processes that ensure we adhere to the principles of:</w:t>
            </w:r>
          </w:p>
          <w:p w14:paraId="717CAE6C" w14:textId="77777777" w:rsidR="000E57D3" w:rsidRPr="0015644D" w:rsidRDefault="000E57D3" w:rsidP="00C64F37">
            <w:pPr>
              <w:numPr>
                <w:ilvl w:val="0"/>
                <w:numId w:val="7"/>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t>Data Integrity, and</w:t>
            </w:r>
          </w:p>
          <w:p w14:paraId="573C5A6C" w14:textId="77777777" w:rsidR="000E57D3" w:rsidRPr="0015644D" w:rsidRDefault="000E57D3" w:rsidP="00C64F37">
            <w:pPr>
              <w:numPr>
                <w:ilvl w:val="0"/>
                <w:numId w:val="7"/>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t>Access and Correction.</w:t>
            </w:r>
          </w:p>
          <w:p w14:paraId="4165BE5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Data Integrity is about taking reasonable measures to ensure that the personal information we retain is accurate, complete, and current.</w:t>
            </w:r>
          </w:p>
          <w:p w14:paraId="774513E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One way we do this is by tracking and recording all activities that process personal information. This ensures we can identify the source of the </w:t>
            </w:r>
            <w:r w:rsidRPr="0015644D">
              <w:rPr>
                <w:rFonts w:ascii="Calibri" w:hAnsi="Calibri" w:cs="Calibri"/>
                <w:lang w:val="en-IE"/>
              </w:rPr>
              <w:lastRenderedPageBreak/>
              <w:t>data, the specific purposes for which the data has been processed, and where it is stored.</w:t>
            </w:r>
          </w:p>
          <w:p w14:paraId="3018A8FB"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Access and Correction is about providing individuals with reasonable access to their data and the opportunity to exercise their rights in connection with this data.</w:t>
            </w:r>
          </w:p>
          <w:p w14:paraId="3D1783F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This includes responding to an individual’s request to access, delete, transfer, or amend the stored records of personal information.</w:t>
            </w:r>
          </w:p>
          <w:p w14:paraId="4A2E925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The third stage of the lifecycle is usage.</w:t>
            </w:r>
          </w:p>
          <w:p w14:paraId="77B0035E"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During this stage, personal information is used to support activities across the organization.</w:t>
            </w:r>
          </w:p>
          <w:p w14:paraId="367E141A"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In order to protect personal information during this stage, we maintain processes that ensure we adhere to the principle of Disclosure and Use.</w:t>
            </w:r>
          </w:p>
          <w:p w14:paraId="1DD5F31A"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Disclosure and Use is about controlling who has access to personal information and limiting use to specific purposes.</w:t>
            </w:r>
          </w:p>
          <w:p w14:paraId="33DBF520"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We manage this through access controls and other processes. These controls and processes limit access to individuals in specific job functions as well as limiting use to the specific purposes </w:t>
            </w:r>
            <w:r w:rsidRPr="0015644D">
              <w:rPr>
                <w:rFonts w:ascii="Calibri" w:hAnsi="Calibri" w:cs="Calibri"/>
                <w:lang w:val="en-IE"/>
              </w:rPr>
              <w:lastRenderedPageBreak/>
              <w:t>set out in the notice for which consent was provided.</w:t>
            </w:r>
          </w:p>
          <w:p w14:paraId="1857ADC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The final stage of the lifecycle is disposition.</w:t>
            </w:r>
          </w:p>
          <w:p w14:paraId="76B3A83A"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Disposition refers to what happens to data once it is no longer actively being used. Activities may include deletion, archiving, or retaining for legal hold purposes.</w:t>
            </w:r>
          </w:p>
          <w:p w14:paraId="6549A497"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In order to protect personal information during this stage, we maintain policies and processes that ensure we adhere to the principle of Retention and Disposal.</w:t>
            </w:r>
          </w:p>
          <w:p w14:paraId="553C27D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Retention and Disposal of personal information is about retaining personal information for only the time necessary to achieve the purposes for which it was needed and processed.</w:t>
            </w:r>
          </w:p>
          <w:p w14:paraId="7FD268E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460E7BE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For additional information related to retention or disposal requirements, see Abbott’s Global Records and Information Policy (l1-02) or contact Information Governance and Records. Details can be found in the Resources section of this training.</w:t>
            </w:r>
          </w:p>
          <w:p w14:paraId="34B3D94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For contacts and additional information, click the Resources icon.</w:t>
            </w:r>
          </w:p>
          <w:p w14:paraId="72A377DE"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As we have just seen, our policies and procedures are designed to protect personal information throughout its lifecycle.</w:t>
            </w:r>
          </w:p>
          <w:p w14:paraId="043A824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We do this by adhering to the principles of:</w:t>
            </w:r>
          </w:p>
          <w:p w14:paraId="53A39BCE" w14:textId="77777777" w:rsidR="000E57D3" w:rsidRPr="0015644D" w:rsidRDefault="000E57D3" w:rsidP="00C64F37">
            <w:pPr>
              <w:numPr>
                <w:ilvl w:val="0"/>
                <w:numId w:val="8"/>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t>Notice,</w:t>
            </w:r>
          </w:p>
          <w:p w14:paraId="469CFD69" w14:textId="77777777" w:rsidR="000E57D3" w:rsidRPr="0015644D" w:rsidRDefault="000E57D3" w:rsidP="00C64F37">
            <w:pPr>
              <w:numPr>
                <w:ilvl w:val="0"/>
                <w:numId w:val="8"/>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t>Consent,</w:t>
            </w:r>
          </w:p>
          <w:p w14:paraId="0FB27B3E" w14:textId="77777777" w:rsidR="000E57D3" w:rsidRPr="0015644D" w:rsidRDefault="000E57D3" w:rsidP="00C64F37">
            <w:pPr>
              <w:numPr>
                <w:ilvl w:val="0"/>
                <w:numId w:val="8"/>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t>Data Integrity,</w:t>
            </w:r>
          </w:p>
          <w:p w14:paraId="4D2EA1AF" w14:textId="77777777" w:rsidR="000E57D3" w:rsidRPr="0015644D" w:rsidRDefault="000E57D3" w:rsidP="00C64F37">
            <w:pPr>
              <w:numPr>
                <w:ilvl w:val="0"/>
                <w:numId w:val="8"/>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t>Access and Correction,</w:t>
            </w:r>
          </w:p>
          <w:p w14:paraId="10FD9E34" w14:textId="77777777" w:rsidR="000E57D3" w:rsidRPr="0015644D" w:rsidRDefault="000E57D3" w:rsidP="00C64F37">
            <w:pPr>
              <w:numPr>
                <w:ilvl w:val="0"/>
                <w:numId w:val="8"/>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t>Disclosure and Use, and</w:t>
            </w:r>
          </w:p>
          <w:p w14:paraId="6CAAEC62" w14:textId="77777777" w:rsidR="000E57D3" w:rsidRPr="0015644D" w:rsidRDefault="000E57D3" w:rsidP="00C64F37">
            <w:pPr>
              <w:numPr>
                <w:ilvl w:val="0"/>
                <w:numId w:val="8"/>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t>Retention and Disposal.</w:t>
            </w:r>
          </w:p>
          <w:p w14:paraId="743B4DFB" w14:textId="77777777" w:rsidR="000E57D3" w:rsidRPr="0015644D" w:rsidRDefault="000E57D3" w:rsidP="00C64F37">
            <w:pPr>
              <w:pStyle w:val="NormalWeb"/>
              <w:ind w:left="30" w:right="30"/>
              <w:rPr>
                <w:rFonts w:ascii="Calibri" w:hAnsi="Calibri" w:cs="Calibri"/>
              </w:rPr>
            </w:pPr>
            <w:r w:rsidRPr="0015644D">
              <w:rPr>
                <w:rFonts w:ascii="Calibri" w:hAnsi="Calibri" w:cs="Calibri"/>
              </w:rPr>
              <w:t>COLLECTION</w:t>
            </w:r>
          </w:p>
          <w:p w14:paraId="222B830E" w14:textId="77777777" w:rsidR="000E57D3" w:rsidRPr="0015644D" w:rsidRDefault="000E57D3" w:rsidP="00C64F37">
            <w:pPr>
              <w:pStyle w:val="NormalWeb"/>
              <w:ind w:left="30" w:right="30"/>
              <w:rPr>
                <w:rFonts w:ascii="Calibri" w:hAnsi="Calibri" w:cs="Calibri"/>
              </w:rPr>
            </w:pPr>
            <w:r w:rsidRPr="0015644D">
              <w:rPr>
                <w:rFonts w:ascii="Calibri" w:hAnsi="Calibri" w:cs="Calibri"/>
              </w:rPr>
              <w:t>Notice</w:t>
            </w:r>
          </w:p>
          <w:p w14:paraId="7A4F8713" w14:textId="77777777" w:rsidR="000E57D3" w:rsidRPr="0015644D" w:rsidRDefault="000E57D3" w:rsidP="00C64F37">
            <w:pPr>
              <w:pStyle w:val="NormalWeb"/>
              <w:ind w:left="30" w:right="30"/>
              <w:rPr>
                <w:rFonts w:ascii="Calibri" w:hAnsi="Calibri" w:cs="Calibri"/>
              </w:rPr>
            </w:pPr>
            <w:r w:rsidRPr="0015644D">
              <w:rPr>
                <w:rFonts w:ascii="Calibri" w:hAnsi="Calibri" w:cs="Calibri"/>
              </w:rPr>
              <w:t>Consent</w:t>
            </w:r>
          </w:p>
          <w:p w14:paraId="57FDDFAF" w14:textId="77777777" w:rsidR="000E57D3" w:rsidRPr="0015644D" w:rsidRDefault="000E57D3" w:rsidP="00C64F37">
            <w:pPr>
              <w:pStyle w:val="NormalWeb"/>
              <w:ind w:left="30" w:right="30"/>
              <w:rPr>
                <w:rFonts w:ascii="Calibri" w:hAnsi="Calibri" w:cs="Calibri"/>
              </w:rPr>
            </w:pPr>
            <w:r w:rsidRPr="0015644D">
              <w:rPr>
                <w:rFonts w:ascii="Calibri" w:hAnsi="Calibri" w:cs="Calibri"/>
              </w:rPr>
              <w:lastRenderedPageBreak/>
              <w:t>MANAGEMENT</w:t>
            </w:r>
          </w:p>
          <w:p w14:paraId="417B191C" w14:textId="77777777" w:rsidR="000E57D3" w:rsidRPr="0015644D" w:rsidRDefault="000E57D3" w:rsidP="00C64F37">
            <w:pPr>
              <w:pStyle w:val="NormalWeb"/>
              <w:ind w:left="30" w:right="30"/>
              <w:rPr>
                <w:rFonts w:ascii="Calibri" w:hAnsi="Calibri" w:cs="Calibri"/>
              </w:rPr>
            </w:pPr>
            <w:r w:rsidRPr="0015644D">
              <w:rPr>
                <w:rFonts w:ascii="Calibri" w:hAnsi="Calibri" w:cs="Calibri"/>
              </w:rPr>
              <w:t>Data Integrity</w:t>
            </w:r>
          </w:p>
          <w:p w14:paraId="2A7F2D87" w14:textId="77777777" w:rsidR="000E57D3" w:rsidRPr="0015644D" w:rsidRDefault="000E57D3" w:rsidP="00C64F37">
            <w:pPr>
              <w:pStyle w:val="NormalWeb"/>
              <w:ind w:left="30" w:right="30"/>
              <w:rPr>
                <w:rFonts w:ascii="Calibri" w:hAnsi="Calibri" w:cs="Calibri"/>
              </w:rPr>
            </w:pPr>
            <w:r w:rsidRPr="0015644D">
              <w:rPr>
                <w:rFonts w:ascii="Calibri" w:hAnsi="Calibri" w:cs="Calibri"/>
              </w:rPr>
              <w:t>Access and Correction</w:t>
            </w:r>
          </w:p>
          <w:p w14:paraId="6C024C29" w14:textId="77777777" w:rsidR="000E57D3" w:rsidRPr="0015644D" w:rsidRDefault="000E57D3" w:rsidP="00C64F37">
            <w:pPr>
              <w:pStyle w:val="NormalWeb"/>
              <w:ind w:left="30" w:right="30"/>
              <w:rPr>
                <w:rFonts w:ascii="Calibri" w:hAnsi="Calibri" w:cs="Calibri"/>
              </w:rPr>
            </w:pPr>
            <w:r w:rsidRPr="0015644D">
              <w:rPr>
                <w:rFonts w:ascii="Calibri" w:hAnsi="Calibri" w:cs="Calibri"/>
              </w:rPr>
              <w:t>USAGE</w:t>
            </w:r>
          </w:p>
          <w:p w14:paraId="2F30C2F9" w14:textId="77777777" w:rsidR="000E57D3" w:rsidRPr="0015644D" w:rsidRDefault="000E57D3" w:rsidP="00C64F37">
            <w:pPr>
              <w:pStyle w:val="NormalWeb"/>
              <w:ind w:left="30" w:right="30"/>
              <w:rPr>
                <w:rFonts w:ascii="Calibri" w:hAnsi="Calibri" w:cs="Calibri"/>
              </w:rPr>
            </w:pPr>
            <w:r w:rsidRPr="0015644D">
              <w:rPr>
                <w:rFonts w:ascii="Calibri" w:hAnsi="Calibri" w:cs="Calibri"/>
              </w:rPr>
              <w:t>Disclosure and Use</w:t>
            </w:r>
          </w:p>
          <w:p w14:paraId="7CB48A84" w14:textId="77777777" w:rsidR="000E57D3" w:rsidRPr="0015644D" w:rsidRDefault="000E57D3" w:rsidP="00C64F37">
            <w:pPr>
              <w:pStyle w:val="NormalWeb"/>
              <w:ind w:left="30" w:right="30"/>
              <w:rPr>
                <w:rFonts w:ascii="Calibri" w:hAnsi="Calibri" w:cs="Calibri"/>
              </w:rPr>
            </w:pPr>
            <w:r w:rsidRPr="0015644D">
              <w:rPr>
                <w:rFonts w:ascii="Calibri" w:hAnsi="Calibri" w:cs="Calibri"/>
              </w:rPr>
              <w:t>DISPOSITION</w:t>
            </w:r>
          </w:p>
          <w:p w14:paraId="3532F5C5" w14:textId="77777777" w:rsidR="000E57D3" w:rsidRPr="0015644D" w:rsidRDefault="000E57D3" w:rsidP="00C64F37">
            <w:pPr>
              <w:pStyle w:val="NormalWeb"/>
              <w:ind w:left="30" w:right="30"/>
              <w:rPr>
                <w:rFonts w:ascii="Calibri" w:hAnsi="Calibri" w:cs="Calibri"/>
              </w:rPr>
            </w:pPr>
            <w:r w:rsidRPr="0015644D">
              <w:rPr>
                <w:rFonts w:ascii="Calibri" w:hAnsi="Calibri" w:cs="Calibri"/>
              </w:rPr>
              <w:t>Retention and Disposal</w:t>
            </w:r>
          </w:p>
        </w:tc>
        <w:tc>
          <w:tcPr>
            <w:tcW w:w="6379" w:type="dxa"/>
            <w:vAlign w:val="center"/>
          </w:tcPr>
          <w:p w14:paraId="7F0B5E4E" w14:textId="77777777" w:rsidR="000E57D3" w:rsidRDefault="000E57D3" w:rsidP="00C64F37">
            <w:pPr>
              <w:pStyle w:val="NormalWeb"/>
              <w:ind w:left="30" w:right="30"/>
              <w:rPr>
                <w:rFonts w:ascii="Calibri" w:hAnsi="Calibri" w:cs="Calibri"/>
              </w:rPr>
            </w:pPr>
            <w:r>
              <w:rPr>
                <w:rFonts w:ascii="Calibri" w:eastAsia="Calibri" w:hAnsi="Calibri" w:cs="Calibri"/>
                <w:lang w:val="fr-CA"/>
              </w:rPr>
              <w:lastRenderedPageBreak/>
              <w:t>Collecte</w:t>
            </w:r>
          </w:p>
          <w:p w14:paraId="722DCB12" w14:textId="77777777" w:rsidR="000E57D3" w:rsidRDefault="000E57D3" w:rsidP="00C64F37">
            <w:pPr>
              <w:numPr>
                <w:ilvl w:val="0"/>
                <w:numId w:val="2"/>
              </w:numPr>
              <w:spacing w:before="100" w:beforeAutospacing="1" w:after="100" w:afterAutospacing="1"/>
              <w:ind w:left="750" w:right="30"/>
              <w:rPr>
                <w:rFonts w:ascii="Calibri" w:eastAsia="Times New Roman" w:hAnsi="Calibri" w:cs="Calibri"/>
              </w:rPr>
            </w:pPr>
            <w:r>
              <w:rPr>
                <w:rFonts w:ascii="Calibri" w:eastAsia="Calibri" w:hAnsi="Calibri" w:cs="Calibri"/>
                <w:lang w:val="fr-CA"/>
              </w:rPr>
              <w:t>Avis</w:t>
            </w:r>
          </w:p>
          <w:p w14:paraId="61D471BD" w14:textId="77777777" w:rsidR="000E57D3" w:rsidRDefault="000E57D3" w:rsidP="00C64F37">
            <w:pPr>
              <w:numPr>
                <w:ilvl w:val="0"/>
                <w:numId w:val="2"/>
              </w:numPr>
              <w:spacing w:before="100" w:beforeAutospacing="1" w:after="100" w:afterAutospacing="1"/>
              <w:ind w:left="750" w:right="30"/>
              <w:rPr>
                <w:rFonts w:ascii="Calibri" w:eastAsia="Times New Roman" w:hAnsi="Calibri" w:cs="Calibri"/>
              </w:rPr>
            </w:pPr>
            <w:r>
              <w:rPr>
                <w:rFonts w:ascii="Calibri" w:eastAsia="Calibri" w:hAnsi="Calibri" w:cs="Calibri"/>
                <w:lang w:val="fr-CA"/>
              </w:rPr>
              <w:t>Consentement</w:t>
            </w:r>
          </w:p>
          <w:p w14:paraId="2E1C57C6" w14:textId="77777777" w:rsidR="000E57D3" w:rsidRDefault="000E57D3" w:rsidP="00C64F37">
            <w:pPr>
              <w:pStyle w:val="NormalWeb"/>
              <w:ind w:left="30" w:right="30"/>
              <w:rPr>
                <w:rFonts w:ascii="Calibri" w:hAnsi="Calibri" w:cs="Calibri"/>
              </w:rPr>
            </w:pPr>
            <w:r>
              <w:rPr>
                <w:rFonts w:ascii="Calibri" w:eastAsia="Calibri" w:hAnsi="Calibri" w:cs="Calibri"/>
                <w:lang w:val="fr-CA"/>
              </w:rPr>
              <w:t>GESTION</w:t>
            </w:r>
          </w:p>
          <w:p w14:paraId="106000ED" w14:textId="77777777" w:rsidR="000E57D3" w:rsidRDefault="000E57D3" w:rsidP="00C64F37">
            <w:pPr>
              <w:numPr>
                <w:ilvl w:val="0"/>
                <w:numId w:val="3"/>
              </w:numPr>
              <w:spacing w:before="100" w:beforeAutospacing="1" w:after="100" w:afterAutospacing="1"/>
              <w:ind w:left="750" w:right="30"/>
              <w:rPr>
                <w:rFonts w:ascii="Calibri" w:eastAsia="Times New Roman" w:hAnsi="Calibri" w:cs="Calibri"/>
              </w:rPr>
            </w:pPr>
            <w:r>
              <w:rPr>
                <w:rFonts w:ascii="Calibri" w:eastAsia="Calibri" w:hAnsi="Calibri" w:cs="Calibri"/>
                <w:lang w:val="fr-CA"/>
              </w:rPr>
              <w:t>Assurance de l’intégrité des données</w:t>
            </w:r>
          </w:p>
          <w:p w14:paraId="4E104E34" w14:textId="77777777" w:rsidR="000E57D3" w:rsidRDefault="000E57D3" w:rsidP="00C64F37">
            <w:pPr>
              <w:numPr>
                <w:ilvl w:val="0"/>
                <w:numId w:val="3"/>
              </w:numPr>
              <w:spacing w:before="100" w:beforeAutospacing="1" w:after="100" w:afterAutospacing="1"/>
              <w:ind w:left="750" w:right="30"/>
              <w:rPr>
                <w:rFonts w:ascii="Calibri" w:eastAsia="Times New Roman" w:hAnsi="Calibri" w:cs="Calibri"/>
              </w:rPr>
            </w:pPr>
            <w:r>
              <w:rPr>
                <w:rFonts w:ascii="Calibri" w:eastAsia="Calibri" w:hAnsi="Calibri" w:cs="Calibri"/>
                <w:lang w:val="fr-CA"/>
              </w:rPr>
              <w:t>Droit d’accès et de rectification</w:t>
            </w:r>
          </w:p>
          <w:p w14:paraId="6294ED04" w14:textId="77777777" w:rsidR="000E57D3" w:rsidRDefault="000E57D3" w:rsidP="00C64F37">
            <w:pPr>
              <w:pStyle w:val="NormalWeb"/>
              <w:ind w:left="30" w:right="30"/>
              <w:rPr>
                <w:rFonts w:ascii="Calibri" w:hAnsi="Calibri" w:cs="Calibri"/>
              </w:rPr>
            </w:pPr>
            <w:r>
              <w:rPr>
                <w:rFonts w:ascii="Calibri" w:eastAsia="Calibri" w:hAnsi="Calibri" w:cs="Calibri"/>
                <w:lang w:val="fr-CA"/>
              </w:rPr>
              <w:t>Utilisation</w:t>
            </w:r>
          </w:p>
          <w:p w14:paraId="0655A147" w14:textId="77777777" w:rsidR="000E57D3" w:rsidRPr="00267C2B" w:rsidRDefault="000E57D3" w:rsidP="00C64F37">
            <w:pPr>
              <w:numPr>
                <w:ilvl w:val="0"/>
                <w:numId w:val="4"/>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Restriction de la divulgation et de l’utilisation</w:t>
            </w:r>
          </w:p>
          <w:p w14:paraId="1E18C6B6" w14:textId="77777777" w:rsidR="000E57D3" w:rsidRDefault="000E57D3" w:rsidP="00C64F37">
            <w:pPr>
              <w:pStyle w:val="NormalWeb"/>
              <w:ind w:left="30" w:right="30"/>
              <w:rPr>
                <w:rFonts w:ascii="Calibri" w:hAnsi="Calibri" w:cs="Calibri"/>
              </w:rPr>
            </w:pPr>
            <w:r>
              <w:rPr>
                <w:rFonts w:ascii="Calibri" w:eastAsia="Calibri" w:hAnsi="Calibri" w:cs="Calibri"/>
                <w:lang w:val="fr-CA"/>
              </w:rPr>
              <w:t>Retrait</w:t>
            </w:r>
          </w:p>
          <w:p w14:paraId="378BE426" w14:textId="77777777" w:rsidR="000E57D3" w:rsidRDefault="000E57D3" w:rsidP="00C64F37">
            <w:pPr>
              <w:numPr>
                <w:ilvl w:val="0"/>
                <w:numId w:val="5"/>
              </w:numPr>
              <w:spacing w:before="100" w:beforeAutospacing="1" w:after="100" w:afterAutospacing="1"/>
              <w:ind w:left="750" w:right="30"/>
              <w:rPr>
                <w:rFonts w:ascii="Calibri" w:eastAsia="Times New Roman" w:hAnsi="Calibri" w:cs="Calibri"/>
              </w:rPr>
            </w:pPr>
            <w:r>
              <w:rPr>
                <w:rFonts w:ascii="Calibri" w:eastAsia="Calibri" w:hAnsi="Calibri" w:cs="Calibri"/>
                <w:lang w:val="fr-CA"/>
              </w:rPr>
              <w:lastRenderedPageBreak/>
              <w:t>Conservation et élimination</w:t>
            </w:r>
          </w:p>
          <w:p w14:paraId="0CBC49D8"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politiques et procédures d’Abbott en matière de protection de la vie privée et des données sont organisées autour d’un ensemble simple de principes. C’est ce que nous appelons le respect de la vie privée dès la conception.</w:t>
            </w:r>
          </w:p>
          <w:p w14:paraId="2E699440"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Ces principes sont conçus pour aider les employés à protéger les données sensibles à chaque étape du cycle de vie des données. Pour illustrer cela, nous allons examiner les renseignements personnels en particulier.</w:t>
            </w:r>
          </w:p>
          <w:p w14:paraId="2369183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La première étape du cycle de vie des données est la collecte.</w:t>
            </w:r>
          </w:p>
          <w:p w14:paraId="11D3D6D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Au cours de cette étape, Abbott utilise diverses méthodes pour recueillir des renseignements personnels. Par exemple, nous pouvons demander aux consommateurs de fournir leurs coordonnées sur l’un de nos sites Web, ou nous pouvons saisir des données personnelles générées sur l’un de nos appareils.</w:t>
            </w:r>
          </w:p>
          <w:p w14:paraId="06E4F708"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Afin de protéger les droits des individus à la protection de leurs renseignements personnels au cours de cette étape, nous sommes dotés de processus assurant notre adhésion aux principes de respect de la vie privée dès la conception qui touchent l’avis et le consentement.</w:t>
            </w:r>
          </w:p>
          <w:p w14:paraId="18E59EFD"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L’avis permet d’informer les personnes concernées à propos des renseignements personnels qui sont recueillis à leur sujet et de </w:t>
            </w:r>
            <w:r>
              <w:rPr>
                <w:rFonts w:ascii="Calibri" w:eastAsia="Calibri" w:hAnsi="Calibri" w:cs="Calibri"/>
                <w:lang w:val="fr-CA"/>
              </w:rPr>
              <w:lastRenderedPageBreak/>
              <w:t>leur expliquer, en des termes clairs, précis et sans ambiguïté, comment nous prévoyons d’utiliser ces renseignements.</w:t>
            </w:r>
          </w:p>
          <w:p w14:paraId="3C11026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Par exemple, lorsqu’une personne soumet une demande de renseignements sur abbott.com, les données personnelles que nous recueillons sont utilisées dans le seul but d’y répondre.</w:t>
            </w:r>
          </w:p>
          <w:p w14:paraId="73966051"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 consentement consiste à donner aux gens la possibilité d’accepter que leurs renseignements personnels soient collectés et utilisés.</w:t>
            </w:r>
          </w:p>
          <w:p w14:paraId="6AF9EC0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En général, lorsque nous cherchons à obtenir le consentement d’une personne, nous nous assurons que celui-ci est :</w:t>
            </w:r>
          </w:p>
          <w:p w14:paraId="10E091E7" w14:textId="77777777" w:rsidR="000E57D3" w:rsidRPr="00267C2B" w:rsidRDefault="000E57D3" w:rsidP="00C64F37">
            <w:pPr>
              <w:numPr>
                <w:ilvl w:val="0"/>
                <w:numId w:val="6"/>
              </w:numPr>
              <w:spacing w:before="100" w:beforeAutospacing="1" w:after="100" w:afterAutospacing="1"/>
              <w:ind w:left="750" w:right="30"/>
              <w:rPr>
                <w:rFonts w:ascii="Calibri" w:eastAsia="Times New Roman" w:hAnsi="Calibri" w:cs="Calibri"/>
                <w:lang w:val="fr-FR"/>
              </w:rPr>
            </w:pPr>
            <w:r>
              <w:rPr>
                <w:rStyle w:val="bold1"/>
                <w:rFonts w:ascii="Calibri" w:eastAsia="Calibri" w:hAnsi="Calibri" w:cs="Calibri"/>
                <w:lang w:val="fr-CA"/>
              </w:rPr>
              <w:t>D</w:t>
            </w:r>
            <w:r w:rsidRPr="000E57D3">
              <w:rPr>
                <w:rStyle w:val="bold1"/>
                <w:rFonts w:ascii="Calibri" w:eastAsia="Calibri" w:hAnsi="Calibri" w:cs="Calibri"/>
                <w:lang w:val="fr-CA"/>
              </w:rPr>
              <w:t xml:space="preserve">onné </w:t>
            </w:r>
            <w:r w:rsidRPr="00DB7BE2">
              <w:rPr>
                <w:rStyle w:val="bold1"/>
                <w:lang w:val="fr-FR"/>
              </w:rPr>
              <w:t>l</w:t>
            </w:r>
            <w:r>
              <w:rPr>
                <w:rStyle w:val="bold1"/>
                <w:rFonts w:ascii="Calibri" w:eastAsia="Calibri" w:hAnsi="Calibri" w:cs="Calibri"/>
                <w:lang w:val="fr-CA"/>
              </w:rPr>
              <w:t>ibrement.</w:t>
            </w:r>
            <w:r>
              <w:rPr>
                <w:rStyle w:val="bold1"/>
                <w:rFonts w:ascii="Calibri" w:eastAsia="Calibri" w:hAnsi="Calibri" w:cs="Calibri"/>
                <w:b w:val="0"/>
                <w:bCs w:val="0"/>
                <w:lang w:val="fr-CA"/>
              </w:rPr>
              <w:t xml:space="preserve"> La personne n’est jamais contrainte à consentir, et on ne lui dit pas que le consentement est une exigence.</w:t>
            </w:r>
          </w:p>
          <w:p w14:paraId="1249F7CE" w14:textId="77777777" w:rsidR="000E57D3" w:rsidRPr="00267C2B" w:rsidRDefault="000E57D3" w:rsidP="00C64F37">
            <w:pPr>
              <w:numPr>
                <w:ilvl w:val="0"/>
                <w:numId w:val="6"/>
              </w:numPr>
              <w:spacing w:before="100" w:beforeAutospacing="1" w:after="100" w:afterAutospacing="1"/>
              <w:ind w:left="750" w:right="30"/>
              <w:rPr>
                <w:rFonts w:ascii="Calibri" w:eastAsia="Times New Roman" w:hAnsi="Calibri" w:cs="Calibri"/>
                <w:lang w:val="fr-FR"/>
              </w:rPr>
            </w:pPr>
            <w:r>
              <w:rPr>
                <w:rStyle w:val="bold1"/>
                <w:rFonts w:ascii="Calibri" w:eastAsia="Calibri" w:hAnsi="Calibri" w:cs="Calibri"/>
                <w:lang w:val="fr-CA"/>
              </w:rPr>
              <w:t>Informé.</w:t>
            </w:r>
            <w:r>
              <w:rPr>
                <w:rStyle w:val="bold1"/>
                <w:rFonts w:ascii="Calibri" w:eastAsia="Calibri" w:hAnsi="Calibri" w:cs="Calibri"/>
                <w:b w:val="0"/>
                <w:bCs w:val="0"/>
                <w:lang w:val="fr-CA"/>
              </w:rPr>
              <w:t xml:space="preserve"> La personne reçoit suffisamment d’information pour prendre une décision raisonnable concernant ce à quoi elle consent.</w:t>
            </w:r>
          </w:p>
          <w:p w14:paraId="3AB445BF" w14:textId="77777777" w:rsidR="000E57D3" w:rsidRPr="00267C2B" w:rsidRDefault="000E57D3" w:rsidP="00C64F37">
            <w:pPr>
              <w:numPr>
                <w:ilvl w:val="0"/>
                <w:numId w:val="6"/>
              </w:numPr>
              <w:spacing w:before="100" w:beforeAutospacing="1" w:after="100" w:afterAutospacing="1"/>
              <w:ind w:left="750" w:right="30"/>
              <w:rPr>
                <w:rFonts w:ascii="Calibri" w:eastAsia="Times New Roman" w:hAnsi="Calibri" w:cs="Calibri"/>
                <w:lang w:val="fr-FR"/>
              </w:rPr>
            </w:pPr>
            <w:r>
              <w:rPr>
                <w:rStyle w:val="bold1"/>
                <w:rFonts w:ascii="Calibri" w:eastAsia="Calibri" w:hAnsi="Calibri" w:cs="Calibri"/>
                <w:lang w:val="fr-CA"/>
              </w:rPr>
              <w:t>Affirmatif.</w:t>
            </w:r>
            <w:r>
              <w:rPr>
                <w:rStyle w:val="bold1"/>
                <w:rFonts w:ascii="Calibri" w:eastAsia="Calibri" w:hAnsi="Calibri" w:cs="Calibri"/>
                <w:b w:val="0"/>
                <w:bCs w:val="0"/>
                <w:lang w:val="fr-CA"/>
              </w:rPr>
              <w:t xml:space="preserve"> La personne doit donner son consentement de façon affirmative. Nous ne présumons jamais que le consentement a été donné si, par exemple, la personne garde le silence, et nous n’exigeons pas que la personne pose un geste, comme décocher une case, pour retirer son consentement par rapport à quelque chose.</w:t>
            </w:r>
          </w:p>
          <w:p w14:paraId="30E474CC" w14:textId="77777777" w:rsidR="000E57D3" w:rsidRPr="00267C2B" w:rsidRDefault="000E57D3" w:rsidP="00C64F37">
            <w:pPr>
              <w:numPr>
                <w:ilvl w:val="0"/>
                <w:numId w:val="6"/>
              </w:numPr>
              <w:spacing w:before="100" w:beforeAutospacing="1" w:after="100" w:afterAutospacing="1"/>
              <w:ind w:left="750" w:right="30"/>
              <w:rPr>
                <w:rFonts w:ascii="Calibri" w:eastAsia="Times New Roman" w:hAnsi="Calibri" w:cs="Calibri"/>
                <w:lang w:val="fr-FR"/>
              </w:rPr>
            </w:pPr>
            <w:r>
              <w:rPr>
                <w:rStyle w:val="bold1"/>
                <w:rFonts w:ascii="Calibri" w:eastAsia="Calibri" w:hAnsi="Calibri" w:cs="Calibri"/>
                <w:lang w:val="fr-CA"/>
              </w:rPr>
              <w:t>Révocable.</w:t>
            </w:r>
            <w:r>
              <w:rPr>
                <w:rStyle w:val="bold1"/>
                <w:rFonts w:ascii="Calibri" w:eastAsia="Calibri" w:hAnsi="Calibri" w:cs="Calibri"/>
                <w:b w:val="0"/>
                <w:bCs w:val="0"/>
                <w:lang w:val="fr-CA"/>
              </w:rPr>
              <w:t xml:space="preserve"> La personne reçoit une explication claire sur la manière de révoquer son consentement.</w:t>
            </w:r>
          </w:p>
          <w:p w14:paraId="476189BB"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Par exemple, un consommateur qui s’inscrit au programme de récompenses Similac® Strong Moms® d’Abbott Nutrition peut consentir à la collecte et à l’utilisation de ses renseignements personnels en indiquant (p. ex., en cochant une case) qu’il désire recevoir d’autres renseignements promotionnels.</w:t>
            </w:r>
          </w:p>
          <w:p w14:paraId="03ED99B0"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La deuxième étape du cycle de vie des données est la gestion.</w:t>
            </w:r>
          </w:p>
          <w:p w14:paraId="4D2DA4B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Au cours de cette étape, les renseignements sont traités et stockés.</w:t>
            </w:r>
          </w:p>
          <w:p w14:paraId="6B15E284"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Afin de protéger les renseignements personnels au cours de cette étape, nous avons mis en place des processus assurant notre adhésion aux principes suivants :</w:t>
            </w:r>
          </w:p>
          <w:p w14:paraId="419FC575" w14:textId="77777777" w:rsidR="000E57D3" w:rsidRPr="000E57D3" w:rsidRDefault="000E57D3" w:rsidP="00C64F37">
            <w:pPr>
              <w:numPr>
                <w:ilvl w:val="0"/>
                <w:numId w:val="7"/>
              </w:numPr>
              <w:spacing w:before="100" w:beforeAutospacing="1" w:after="100" w:afterAutospacing="1"/>
              <w:ind w:left="750" w:right="30"/>
              <w:rPr>
                <w:rFonts w:ascii="Calibri" w:eastAsia="Calibri" w:hAnsi="Calibri" w:cs="Calibri"/>
                <w:lang w:val="fr-CA"/>
              </w:rPr>
            </w:pPr>
            <w:r>
              <w:rPr>
                <w:rFonts w:ascii="Calibri" w:eastAsia="Calibri" w:hAnsi="Calibri" w:cs="Calibri"/>
                <w:lang w:val="fr-CA"/>
              </w:rPr>
              <w:t>L</w:t>
            </w:r>
            <w:r w:rsidRPr="000E57D3">
              <w:rPr>
                <w:rFonts w:ascii="Calibri" w:eastAsia="Calibri" w:hAnsi="Calibri" w:cs="Calibri"/>
                <w:lang w:val="fr-CA"/>
              </w:rPr>
              <w:t>’a</w:t>
            </w:r>
            <w:r>
              <w:rPr>
                <w:rFonts w:ascii="Calibri" w:eastAsia="Calibri" w:hAnsi="Calibri" w:cs="Calibri"/>
                <w:lang w:val="fr-CA"/>
              </w:rPr>
              <w:t>ssurance de l’intégrité des données</w:t>
            </w:r>
          </w:p>
          <w:p w14:paraId="2966FBBD" w14:textId="77777777" w:rsidR="000E57D3" w:rsidRPr="00267C2B" w:rsidRDefault="000E57D3" w:rsidP="00C64F37">
            <w:pPr>
              <w:numPr>
                <w:ilvl w:val="0"/>
                <w:numId w:val="7"/>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L</w:t>
            </w:r>
            <w:r w:rsidRPr="000E57D3">
              <w:rPr>
                <w:rFonts w:ascii="Calibri" w:eastAsia="Calibri" w:hAnsi="Calibri" w:cs="Calibri"/>
                <w:lang w:val="fr-CA"/>
              </w:rPr>
              <w:t>e d</w:t>
            </w:r>
            <w:r>
              <w:rPr>
                <w:rFonts w:ascii="Calibri" w:eastAsia="Calibri" w:hAnsi="Calibri" w:cs="Calibri"/>
                <w:lang w:val="fr-CA"/>
              </w:rPr>
              <w:t>roit d’accès et de rectification</w:t>
            </w:r>
          </w:p>
          <w:p w14:paraId="6ED43A2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Assurer l’intégrité des données signifie que nous devons prendre des mesures raisonnables pour faire en sorte que les renseignements personnels que nous conservons soient exacts, complets et à jour.</w:t>
            </w:r>
          </w:p>
          <w:p w14:paraId="5EC7E8B8"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L’une des mesures que nous prenons consiste à faire le suivi et l’enregistrement de toutes les activités dans le cadre desquelles nous devons traiter des renseignements personnels. Cela nous permet de retracer la source des données, les fins précises pour lesquelles les données ont été traitées et l’endroit où elles sont stockées, le cas échéant.</w:t>
            </w:r>
          </w:p>
          <w:p w14:paraId="3637D31B"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Le droit d’accès et de rectification vise à donner aux gens un accès raisonnable à leurs données et la possibilité d’exercer leurs droits en relation avec celles-ci.</w:t>
            </w:r>
          </w:p>
          <w:p w14:paraId="16AA7AB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Cela comprend le fait de répondre à la demande d’une personne qui désire consulter, supprimer, transférer ou modifier les dossiers dans lesquels ses renseignements personnels sont conservés.</w:t>
            </w:r>
          </w:p>
          <w:p w14:paraId="25338CE3"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La troisième étape du cycle de vie est l’utilisation.</w:t>
            </w:r>
          </w:p>
          <w:p w14:paraId="45B0AD5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Au cours de cette étape, les renseignements personnels sont utilisés pour les besoins des activités de l’organisation.</w:t>
            </w:r>
          </w:p>
          <w:p w14:paraId="25F6CA6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Pour protéger les renseignements personnels au cours de cette étape, nous avons mis en place des processus assurant notre adhésion au principe de restriction de la divulgation et de l’utilisation des données.</w:t>
            </w:r>
          </w:p>
          <w:p w14:paraId="07BEDB09"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Restreindre la divulgation et l’utilisation des données signifie ne pas laisser n’importe qui accéder aux renseignements personnels et limiter l’utilisation de ces derniers à des fins précises.</w:t>
            </w:r>
          </w:p>
          <w:p w14:paraId="3FE59C0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Nous y arrivons par l’intermédiaire de mécanismes de contrôle d’accès et d’autres processus. Ces mécanismes et processus limitent l’accès aux personnes occupant des fonctions professionnelles précises et restreignent l’utilisation aux fins </w:t>
            </w:r>
            <w:r>
              <w:rPr>
                <w:rFonts w:ascii="Calibri" w:eastAsia="Calibri" w:hAnsi="Calibri" w:cs="Calibri"/>
                <w:lang w:val="fr-CA"/>
              </w:rPr>
              <w:lastRenderedPageBreak/>
              <w:t>énoncées dans l’avis aux termes duquel le consentement a été fourni.</w:t>
            </w:r>
          </w:p>
          <w:p w14:paraId="66A03F8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La dernière étape du cycle de vie est le retrait.</w:t>
            </w:r>
          </w:p>
          <w:p w14:paraId="2CB2806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 retrait se rapporte à ce que l’on fait des données une fois qu’elles ne sont plus utilisées activement. Cela peut comprendre leur suppression, leur archivage ou leur conservation à des fins juridiques.</w:t>
            </w:r>
          </w:p>
          <w:p w14:paraId="56F4BF24"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Pour protéger les renseignements personnels au cours de cette étape, nous maintenons des politiques et des processus qui garantissent que nous adhérons au principe de conservation et d’élimination.</w:t>
            </w:r>
          </w:p>
          <w:p w14:paraId="0655AC1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La conservation et l’élimination des renseignements personnels consistent à ne conserver les renseignements personnels que le temps nécessaire pour atteindre les objectifs pour lesquels ils ont été nécessaires et traités.</w:t>
            </w:r>
          </w:p>
          <w:p w14:paraId="1FB8747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Une fois que les renseignements personnels ne sont plus nécessaires dans un environnement de production actif, Abbott a mis en place des processus pour les archiver ou les éliminer d’une manière conforme aux exigences d’Abbott en matière de gestion, de conservation et d’élimination des données. Nos exigences en matière de conservation et d’élimination sont également soumises à toute exigence de conservation légale relative à des questions juridiques.</w:t>
            </w:r>
          </w:p>
          <w:p w14:paraId="02586E8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Pour de plus amples informations sur les exigences en matière de conservation ou de suppression des données, consultez la politique mondiale d’Abbott en matière de dossiers et d’informations (l1-02) ou contactez l’équipe de la gouvernance de l’information et des dossiers. Vous trouverez des précisions dans la section Ressources de la présente formation.</w:t>
            </w:r>
          </w:p>
          <w:p w14:paraId="159498C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Pour obtenir des coordonnées et des informations supplémentaires, cliquez sur l’icône Ressources.</w:t>
            </w:r>
          </w:p>
          <w:p w14:paraId="00B576B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Comme nous venons de le voir, nos politiques et procédures sont conçues pour protéger les renseignements personnels tout au long de leur cycle de vie.</w:t>
            </w:r>
          </w:p>
          <w:p w14:paraId="4C9911D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Nous arrivons à cette fin en adhérant aux principes suivants :</w:t>
            </w:r>
          </w:p>
          <w:p w14:paraId="274E5580" w14:textId="77777777" w:rsidR="000E57D3" w:rsidRDefault="000E57D3" w:rsidP="00C64F37">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fr-CA"/>
              </w:rPr>
              <w:t>Avis</w:t>
            </w:r>
          </w:p>
          <w:p w14:paraId="0332E020" w14:textId="77777777" w:rsidR="000E57D3" w:rsidRDefault="000E57D3" w:rsidP="00C64F37">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fr-CA"/>
              </w:rPr>
              <w:t>Consentement</w:t>
            </w:r>
          </w:p>
          <w:p w14:paraId="51CCF02F" w14:textId="77777777" w:rsidR="000E57D3" w:rsidRPr="00267C2B" w:rsidRDefault="000E57D3" w:rsidP="00C64F37">
            <w:pPr>
              <w:numPr>
                <w:ilvl w:val="0"/>
                <w:numId w:val="8"/>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Assurance de l’intégrité des données</w:t>
            </w:r>
          </w:p>
          <w:p w14:paraId="3E271CA2" w14:textId="77777777" w:rsidR="000E57D3" w:rsidRPr="00267C2B" w:rsidRDefault="000E57D3" w:rsidP="00C64F37">
            <w:pPr>
              <w:numPr>
                <w:ilvl w:val="0"/>
                <w:numId w:val="8"/>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Droit d’accès et de rectification</w:t>
            </w:r>
          </w:p>
          <w:p w14:paraId="7D82505C" w14:textId="77777777" w:rsidR="000E57D3" w:rsidRPr="00267C2B" w:rsidRDefault="000E57D3" w:rsidP="00C64F37">
            <w:pPr>
              <w:numPr>
                <w:ilvl w:val="0"/>
                <w:numId w:val="8"/>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Restriction de la divulgation et de l’utilisation</w:t>
            </w:r>
          </w:p>
          <w:p w14:paraId="0B51CDA4" w14:textId="77777777" w:rsidR="000E57D3" w:rsidRDefault="000E57D3" w:rsidP="00C64F37">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fr-CA"/>
              </w:rPr>
              <w:t>Conservation et élimination des données</w:t>
            </w:r>
          </w:p>
          <w:p w14:paraId="5C4AB590" w14:textId="77777777" w:rsidR="000E57D3" w:rsidRDefault="000E57D3" w:rsidP="00C64F37">
            <w:pPr>
              <w:pStyle w:val="NormalWeb"/>
              <w:ind w:left="30" w:right="30"/>
              <w:rPr>
                <w:rFonts w:ascii="Calibri" w:hAnsi="Calibri" w:cs="Calibri"/>
              </w:rPr>
            </w:pPr>
            <w:r>
              <w:rPr>
                <w:rFonts w:ascii="Calibri" w:eastAsia="Calibri" w:hAnsi="Calibri" w:cs="Calibri"/>
                <w:lang w:val="fr-CA"/>
              </w:rPr>
              <w:t>COLLECTE</w:t>
            </w:r>
          </w:p>
          <w:p w14:paraId="39243CDD" w14:textId="77777777" w:rsidR="000E57D3" w:rsidRDefault="000E57D3" w:rsidP="00C64F37">
            <w:pPr>
              <w:pStyle w:val="NormalWeb"/>
              <w:ind w:left="30" w:right="30"/>
              <w:rPr>
                <w:rFonts w:ascii="Calibri" w:hAnsi="Calibri" w:cs="Calibri"/>
              </w:rPr>
            </w:pPr>
            <w:r>
              <w:rPr>
                <w:rFonts w:ascii="Calibri" w:eastAsia="Calibri" w:hAnsi="Calibri" w:cs="Calibri"/>
                <w:lang w:val="fr-CA"/>
              </w:rPr>
              <w:t>Avis</w:t>
            </w:r>
          </w:p>
          <w:p w14:paraId="3E3FC52C" w14:textId="77777777" w:rsidR="000E57D3" w:rsidRDefault="000E57D3" w:rsidP="00C64F37">
            <w:pPr>
              <w:pStyle w:val="NormalWeb"/>
              <w:ind w:left="30" w:right="30"/>
              <w:rPr>
                <w:rFonts w:ascii="Calibri" w:hAnsi="Calibri" w:cs="Calibri"/>
              </w:rPr>
            </w:pPr>
            <w:r>
              <w:rPr>
                <w:rFonts w:ascii="Calibri" w:eastAsia="Calibri" w:hAnsi="Calibri" w:cs="Calibri"/>
                <w:lang w:val="fr-CA"/>
              </w:rPr>
              <w:t>Consentement</w:t>
            </w:r>
          </w:p>
          <w:p w14:paraId="2F7C0F7D" w14:textId="77777777" w:rsidR="000E57D3" w:rsidRDefault="000E57D3" w:rsidP="00C64F37">
            <w:pPr>
              <w:pStyle w:val="NormalWeb"/>
              <w:ind w:left="30" w:right="30"/>
              <w:rPr>
                <w:rFonts w:ascii="Calibri" w:hAnsi="Calibri" w:cs="Calibri"/>
              </w:rPr>
            </w:pPr>
            <w:r>
              <w:rPr>
                <w:rFonts w:ascii="Calibri" w:eastAsia="Calibri" w:hAnsi="Calibri" w:cs="Calibri"/>
                <w:lang w:val="fr-CA"/>
              </w:rPr>
              <w:lastRenderedPageBreak/>
              <w:t>GESTION</w:t>
            </w:r>
          </w:p>
          <w:p w14:paraId="456AF478" w14:textId="77777777" w:rsidR="000E57D3" w:rsidRDefault="000E57D3" w:rsidP="00C64F37">
            <w:pPr>
              <w:pStyle w:val="NormalWeb"/>
              <w:ind w:left="30" w:right="30"/>
              <w:rPr>
                <w:rFonts w:ascii="Calibri" w:hAnsi="Calibri" w:cs="Calibri"/>
              </w:rPr>
            </w:pPr>
            <w:r>
              <w:rPr>
                <w:rFonts w:ascii="Calibri" w:eastAsia="Calibri" w:hAnsi="Calibri" w:cs="Calibri"/>
                <w:lang w:val="fr-CA"/>
              </w:rPr>
              <w:t>Assurance de l’intégrité des données</w:t>
            </w:r>
          </w:p>
          <w:p w14:paraId="33317311" w14:textId="77777777" w:rsidR="000E57D3" w:rsidRDefault="000E57D3" w:rsidP="00C64F37">
            <w:pPr>
              <w:pStyle w:val="NormalWeb"/>
              <w:ind w:left="30" w:right="30"/>
              <w:rPr>
                <w:rFonts w:ascii="Calibri" w:hAnsi="Calibri" w:cs="Calibri"/>
              </w:rPr>
            </w:pPr>
            <w:r>
              <w:rPr>
                <w:rFonts w:ascii="Calibri" w:eastAsia="Calibri" w:hAnsi="Calibri" w:cs="Calibri"/>
                <w:lang w:val="fr-CA"/>
              </w:rPr>
              <w:t>Droit d’accès et de rectification</w:t>
            </w:r>
          </w:p>
          <w:p w14:paraId="0B1813FE" w14:textId="77777777" w:rsidR="000E57D3" w:rsidRDefault="000E57D3" w:rsidP="00C64F37">
            <w:pPr>
              <w:pStyle w:val="NormalWeb"/>
              <w:ind w:left="30" w:right="30"/>
              <w:rPr>
                <w:rFonts w:ascii="Calibri" w:hAnsi="Calibri" w:cs="Calibri"/>
              </w:rPr>
            </w:pPr>
            <w:r>
              <w:rPr>
                <w:rFonts w:ascii="Calibri" w:eastAsia="Calibri" w:hAnsi="Calibri" w:cs="Calibri"/>
                <w:lang w:val="fr-CA"/>
              </w:rPr>
              <w:t>UTILISATION</w:t>
            </w:r>
          </w:p>
          <w:p w14:paraId="35C3AF5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Restriction de la divulgation et de l’utilisation des données</w:t>
            </w:r>
          </w:p>
          <w:p w14:paraId="2F29B189"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RETRAIT</w:t>
            </w:r>
          </w:p>
          <w:p w14:paraId="6D8C98F4"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Conservation et élimination des données</w:t>
            </w:r>
          </w:p>
        </w:tc>
      </w:tr>
      <w:tr w:rsidR="000E57D3" w:rsidRPr="00267C2B" w14:paraId="1AE9CBE9" w14:textId="77777777" w:rsidTr="00DB7BE2">
        <w:tc>
          <w:tcPr>
            <w:tcW w:w="1418" w:type="dxa"/>
            <w:shd w:val="clear" w:color="auto" w:fill="D9E2F3" w:themeFill="accent1" w:themeFillTint="33"/>
            <w:tcMar>
              <w:top w:w="120" w:type="dxa"/>
              <w:left w:w="180" w:type="dxa"/>
              <w:bottom w:w="120" w:type="dxa"/>
              <w:right w:w="180" w:type="dxa"/>
            </w:tcMar>
            <w:hideMark/>
          </w:tcPr>
          <w:p w14:paraId="0B194709" w14:textId="77777777" w:rsidR="000E57D3" w:rsidRPr="0015644D" w:rsidRDefault="00000000" w:rsidP="00C64F37">
            <w:pPr>
              <w:spacing w:before="30" w:after="30"/>
              <w:ind w:left="30" w:right="30"/>
              <w:rPr>
                <w:rFonts w:ascii="Calibri" w:eastAsia="Times New Roman" w:hAnsi="Calibri" w:cs="Calibri"/>
                <w:sz w:val="16"/>
              </w:rPr>
            </w:pPr>
            <w:hyperlink r:id="rId46" w:tgtFrame="_blank" w:history="1">
              <w:r w:rsidR="000E57D3" w:rsidRPr="0015644D">
                <w:rPr>
                  <w:rStyle w:val="Hyperlink"/>
                  <w:rFonts w:ascii="Calibri" w:eastAsia="Times New Roman" w:hAnsi="Calibri" w:cs="Calibri"/>
                  <w:sz w:val="16"/>
                </w:rPr>
                <w:t>Screen 12</w:t>
              </w:r>
            </w:hyperlink>
            <w:r w:rsidR="000E57D3" w:rsidRPr="0015644D">
              <w:rPr>
                <w:rFonts w:ascii="Calibri" w:eastAsia="Times New Roman" w:hAnsi="Calibri" w:cs="Calibri"/>
                <w:sz w:val="16"/>
              </w:rPr>
              <w:t xml:space="preserve"> </w:t>
            </w:r>
          </w:p>
          <w:p w14:paraId="63C6D9EB" w14:textId="77777777" w:rsidR="000E57D3" w:rsidRPr="0015644D" w:rsidRDefault="00000000" w:rsidP="00C64F37">
            <w:pPr>
              <w:ind w:left="30" w:right="30"/>
              <w:rPr>
                <w:rFonts w:ascii="Calibri" w:eastAsia="Times New Roman" w:hAnsi="Calibri" w:cs="Calibri"/>
                <w:sz w:val="16"/>
              </w:rPr>
            </w:pPr>
            <w:hyperlink r:id="rId47" w:tgtFrame="_blank" w:history="1">
              <w:r w:rsidR="000E57D3" w:rsidRPr="0015644D">
                <w:rPr>
                  <w:rStyle w:val="Hyperlink"/>
                  <w:rFonts w:ascii="Calibri" w:eastAsia="Times New Roman" w:hAnsi="Calibri" w:cs="Calibri"/>
                  <w:sz w:val="16"/>
                </w:rPr>
                <w:t>19_C_15</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5EA2E84E"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Click the arrow to begin your review.</w:t>
            </w:r>
          </w:p>
          <w:p w14:paraId="2AB6F3AB"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Review</w:t>
            </w:r>
          </w:p>
          <w:p w14:paraId="47AEC036"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Take a moment to review some of the key concepts covered in this section.</w:t>
            </w:r>
          </w:p>
          <w:p w14:paraId="1610B056"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Personal Information (PI)</w:t>
            </w:r>
          </w:p>
          <w:p w14:paraId="1949891E"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PI is any information that can be used to</w:t>
            </w:r>
          </w:p>
          <w:p w14:paraId="351E0E61" w14:textId="77777777" w:rsidR="000E57D3" w:rsidRPr="0015644D" w:rsidRDefault="000E57D3" w:rsidP="00C64F37">
            <w:pPr>
              <w:numPr>
                <w:ilvl w:val="0"/>
                <w:numId w:val="9"/>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t>Contact</w:t>
            </w:r>
          </w:p>
          <w:p w14:paraId="5D1A67D8" w14:textId="77777777" w:rsidR="000E57D3" w:rsidRPr="0015644D" w:rsidRDefault="000E57D3" w:rsidP="00C64F37">
            <w:pPr>
              <w:numPr>
                <w:ilvl w:val="0"/>
                <w:numId w:val="9"/>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t>Locate, or</w:t>
            </w:r>
          </w:p>
          <w:p w14:paraId="590EA3AE" w14:textId="77777777" w:rsidR="000E57D3" w:rsidRPr="0015644D" w:rsidRDefault="000E57D3" w:rsidP="00C64F37">
            <w:pPr>
              <w:numPr>
                <w:ilvl w:val="0"/>
                <w:numId w:val="9"/>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t>Identify an individual.</w:t>
            </w:r>
          </w:p>
          <w:p w14:paraId="21AA3EBA" w14:textId="77777777" w:rsidR="000E57D3" w:rsidRPr="0015644D" w:rsidRDefault="000E57D3" w:rsidP="00C64F37">
            <w:pPr>
              <w:pStyle w:val="NormalWeb"/>
              <w:ind w:left="30" w:right="30"/>
              <w:rPr>
                <w:rFonts w:ascii="Calibri" w:hAnsi="Calibri" w:cs="Calibri"/>
              </w:rPr>
            </w:pPr>
            <w:r w:rsidRPr="0015644D">
              <w:rPr>
                <w:rFonts w:ascii="Calibri" w:hAnsi="Calibri" w:cs="Calibri"/>
              </w:rPr>
              <w:lastRenderedPageBreak/>
              <w:t>Protected Health Information (PHI)</w:t>
            </w:r>
          </w:p>
          <w:p w14:paraId="1B352A5B"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PHI is a particularly sensitive type of personal information used in the healthcare industry.</w:t>
            </w:r>
          </w:p>
          <w:p w14:paraId="61A6B52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Privacy Laws</w:t>
            </w:r>
          </w:p>
          <w:p w14:paraId="5380A00A"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Privacy laws differ from one country to the next, but often embrace the same core principles.</w:t>
            </w:r>
          </w:p>
          <w:p w14:paraId="088877A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Abbott’s Privacy by Design Principles</w:t>
            </w:r>
          </w:p>
          <w:p w14:paraId="7663EBBB"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Abbott’s data privacy and protection policies and procedures are organized around a set of principles, called Privacy by Design.</w:t>
            </w:r>
          </w:p>
          <w:p w14:paraId="72575480"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Notice and Consent</w:t>
            </w:r>
          </w:p>
          <w:p w14:paraId="1B519E2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Notice and Consent is about letting people know what PI is being collected and providing them the opportunity to agree to that collection.</w:t>
            </w:r>
          </w:p>
          <w:p w14:paraId="252DD893"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Data Integrity</w:t>
            </w:r>
          </w:p>
          <w:p w14:paraId="6ADA4A07"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Data Integrity is about taking reasonable measures to ensure that PI is accurate, complete, and current.</w:t>
            </w:r>
          </w:p>
          <w:p w14:paraId="5356EB73"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Access and Correction</w:t>
            </w:r>
          </w:p>
          <w:p w14:paraId="48936CD3"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Access and Correction is about providing individuals the right to access and correct their data.</w:t>
            </w:r>
          </w:p>
          <w:p w14:paraId="5AC2B08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Disclosure and Use</w:t>
            </w:r>
          </w:p>
          <w:p w14:paraId="79FABE4C"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Disclosure and Use is about controlling who has access to PI.</w:t>
            </w:r>
          </w:p>
          <w:p w14:paraId="23635D9A"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Retention and Disposal</w:t>
            </w:r>
          </w:p>
          <w:p w14:paraId="360A975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Retention and Disposal of PI is about retaining personal information for only the time necessary to achieve the purposes for which it was needed and processed.</w:t>
            </w:r>
          </w:p>
          <w:p w14:paraId="4F5BC502"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To check your progress, click the Menu button</w:t>
            </w:r>
          </w:p>
          <w:p w14:paraId="0EA1BB9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Great job!</w:t>
            </w:r>
          </w:p>
          <w:p w14:paraId="6DA7405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You have completed section 1 of 4</w:t>
            </w:r>
          </w:p>
          <w:p w14:paraId="445D10D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Click the forward arrow to continue learning</w:t>
            </w:r>
          </w:p>
        </w:tc>
        <w:tc>
          <w:tcPr>
            <w:tcW w:w="6379" w:type="dxa"/>
            <w:vAlign w:val="center"/>
          </w:tcPr>
          <w:p w14:paraId="415B047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Cliquez sur la flèche pour commencer votre révision.</w:t>
            </w:r>
          </w:p>
          <w:p w14:paraId="5BC6D0DF"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Révision</w:t>
            </w:r>
          </w:p>
          <w:p w14:paraId="7547E914"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Prenez un moment pour passer en revue certains des concepts clés abordés dans cette section.</w:t>
            </w:r>
          </w:p>
          <w:p w14:paraId="62C59DF3"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Renseignements personnels</w:t>
            </w:r>
          </w:p>
          <w:p w14:paraId="52494C84"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 terme « renseignements personnels » désigne toute information qui peut être utilisée pour :</w:t>
            </w:r>
          </w:p>
          <w:p w14:paraId="61094A9A" w14:textId="77777777" w:rsidR="000E57D3" w:rsidRDefault="000E57D3" w:rsidP="00C64F37">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fr-CA"/>
              </w:rPr>
              <w:t>contacter;</w:t>
            </w:r>
          </w:p>
          <w:p w14:paraId="3C7FF04E" w14:textId="77777777" w:rsidR="000E57D3" w:rsidRDefault="000E57D3" w:rsidP="00C64F37">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fr-CA"/>
              </w:rPr>
              <w:t>localiser; ou</w:t>
            </w:r>
          </w:p>
          <w:p w14:paraId="1332AB91" w14:textId="77777777" w:rsidR="000E57D3" w:rsidRDefault="000E57D3" w:rsidP="00C64F37">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fr-CA"/>
              </w:rPr>
              <w:t>identifier une personne.</w:t>
            </w:r>
          </w:p>
          <w:p w14:paraId="19EC9B3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Renseignements médicaux personnels (RMP)</w:t>
            </w:r>
          </w:p>
          <w:p w14:paraId="250C4A8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renseignements médicaux personnels (RMP) sont un type de renseignements personnels particulièrement sensibles utilisés dans l’industrie des soins de santé.</w:t>
            </w:r>
          </w:p>
          <w:p w14:paraId="6393EEF0"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Lois sur la protection de la vie privée</w:t>
            </w:r>
          </w:p>
          <w:p w14:paraId="3D425B7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lois sur la protection de la vie privée diffèrent d’un pays à l’autre, mais reprennent souvent les mêmes principes de base.</w:t>
            </w:r>
          </w:p>
          <w:p w14:paraId="35BC65E9"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Principes relatifs au respect de la vie privée dès la conception d’Abbott</w:t>
            </w:r>
          </w:p>
          <w:p w14:paraId="179E688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politiques et les procédures d’Abbott en matière de protection de la vie privée et des données sont organisées autour d’un ensemble de principes, appelés le respect de la vie privée dès la conception.</w:t>
            </w:r>
          </w:p>
          <w:p w14:paraId="331C9E18"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Avis et consentement</w:t>
            </w:r>
          </w:p>
          <w:p w14:paraId="6BE9C82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L’avis et le consentement consistent à faire savoir aux gens quels renseignements personnels sont recueillis et à leur donner la possibilité d’accepter cette collecte.</w:t>
            </w:r>
          </w:p>
          <w:p w14:paraId="02B033F3"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Assurance de l’intégrité des données</w:t>
            </w:r>
          </w:p>
          <w:p w14:paraId="3CC5922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L’assurance de l’intégrité des données consiste à prendre des mesures raisonnables pour garantir que les renseignements personnels sont exacts, complets et à jour.</w:t>
            </w:r>
          </w:p>
          <w:p w14:paraId="028571DD"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Droit d’accès et de rectification</w:t>
            </w:r>
          </w:p>
          <w:p w14:paraId="546DE78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 droit d’accès et de rectification consiste à donner aux personnes le droit d’accéder à leurs données et de les corriger.</w:t>
            </w:r>
          </w:p>
          <w:p w14:paraId="17580163"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Restriction de la divulgation et de l’utilisation</w:t>
            </w:r>
          </w:p>
          <w:p w14:paraId="2639E731"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La restriction de la divulgation et de l’utilisation consiste à contrôler qui a accès aux renseignements personnels.</w:t>
            </w:r>
          </w:p>
          <w:p w14:paraId="16670D6F"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Conservation et élimination</w:t>
            </w:r>
          </w:p>
          <w:p w14:paraId="0A7B0B8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La conservation et l’élimination sont des mesures qui consistent à ne conserver les renseignements personnels que le temps nécessaire pour atteindre les fins pour lesquelles ils ont été recueillis et traités.</w:t>
            </w:r>
          </w:p>
          <w:p w14:paraId="2D7525D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Pour vérifier votre progression, cliquez sur le bouton Menu</w:t>
            </w:r>
          </w:p>
          <w:p w14:paraId="023951A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Excellent travail!</w:t>
            </w:r>
          </w:p>
          <w:p w14:paraId="6BFDE4A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Vous avez terminé la section 1 sur 4</w:t>
            </w:r>
          </w:p>
          <w:p w14:paraId="063ADAD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Cliquez sur la flèche droite pour poursuivre la formation</w:t>
            </w:r>
          </w:p>
        </w:tc>
      </w:tr>
      <w:tr w:rsidR="000E57D3" w:rsidRPr="00DB7BE2" w14:paraId="5D074F72" w14:textId="77777777" w:rsidTr="00DB7BE2">
        <w:tc>
          <w:tcPr>
            <w:tcW w:w="1418" w:type="dxa"/>
            <w:shd w:val="clear" w:color="auto" w:fill="D9E2F3" w:themeFill="accent1" w:themeFillTint="33"/>
            <w:tcMar>
              <w:top w:w="120" w:type="dxa"/>
              <w:left w:w="180" w:type="dxa"/>
              <w:bottom w:w="120" w:type="dxa"/>
              <w:right w:w="180" w:type="dxa"/>
            </w:tcMar>
            <w:hideMark/>
          </w:tcPr>
          <w:p w14:paraId="16407BC5" w14:textId="77777777" w:rsidR="000E57D3" w:rsidRPr="0015644D" w:rsidRDefault="00000000" w:rsidP="00C64F37">
            <w:pPr>
              <w:spacing w:before="30" w:after="30"/>
              <w:ind w:left="30" w:right="30"/>
              <w:rPr>
                <w:rFonts w:ascii="Calibri" w:eastAsia="Times New Roman" w:hAnsi="Calibri" w:cs="Calibri"/>
                <w:sz w:val="16"/>
              </w:rPr>
            </w:pPr>
            <w:hyperlink r:id="rId48" w:tgtFrame="_blank" w:history="1">
              <w:r w:rsidR="000E57D3" w:rsidRPr="0015644D">
                <w:rPr>
                  <w:rStyle w:val="Hyperlink"/>
                  <w:rFonts w:ascii="Calibri" w:eastAsia="Times New Roman" w:hAnsi="Calibri" w:cs="Calibri"/>
                  <w:sz w:val="16"/>
                </w:rPr>
                <w:t>Screen 13</w:t>
              </w:r>
            </w:hyperlink>
            <w:r w:rsidR="000E57D3" w:rsidRPr="0015644D">
              <w:rPr>
                <w:rFonts w:ascii="Calibri" w:eastAsia="Times New Roman" w:hAnsi="Calibri" w:cs="Calibri"/>
                <w:sz w:val="16"/>
              </w:rPr>
              <w:t xml:space="preserve"> </w:t>
            </w:r>
          </w:p>
          <w:p w14:paraId="42D8EB0A" w14:textId="77777777" w:rsidR="000E57D3" w:rsidRPr="0015644D" w:rsidRDefault="00000000" w:rsidP="00C64F37">
            <w:pPr>
              <w:ind w:left="30" w:right="30"/>
              <w:rPr>
                <w:rFonts w:ascii="Calibri" w:eastAsia="Times New Roman" w:hAnsi="Calibri" w:cs="Calibri"/>
                <w:sz w:val="16"/>
              </w:rPr>
            </w:pPr>
            <w:hyperlink r:id="rId49" w:tgtFrame="_blank" w:history="1">
              <w:r w:rsidR="000E57D3" w:rsidRPr="0015644D">
                <w:rPr>
                  <w:rStyle w:val="Hyperlink"/>
                  <w:rFonts w:ascii="Calibri" w:eastAsia="Times New Roman" w:hAnsi="Calibri" w:cs="Calibri"/>
                  <w:sz w:val="16"/>
                </w:rPr>
                <w:t>20_C_17</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16BDBA7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Another type of sensitive data that we may frequently use is confidential business information.</w:t>
            </w:r>
          </w:p>
          <w:p w14:paraId="07A86824"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379" w:type="dxa"/>
            <w:vAlign w:val="center"/>
          </w:tcPr>
          <w:p w14:paraId="62AFE3ED"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renseignements commerciaux confidentiels constituent un autre type de données sensibles que nous pouvons fréquemment utiliser.</w:t>
            </w:r>
          </w:p>
          <w:p w14:paraId="10C7D371"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renseignements commerciaux confidentiels constituent une vaste catégorie. Ils comprennent une grande partie des renseignements commerciaux que nous utilisons ou dont nous prenons connaissance quotidiennement. Les renseignements confidentiels sont des informations qui ne sont pas accessibles au public et qui pourraient être utiles aux concurrents d’Abbott ou nuisibles à Abbott si elles étaient divulguées.</w:t>
            </w:r>
          </w:p>
        </w:tc>
      </w:tr>
      <w:tr w:rsidR="000E57D3" w:rsidRPr="00DB7BE2" w14:paraId="1CEF4823" w14:textId="77777777" w:rsidTr="00DB7BE2">
        <w:tc>
          <w:tcPr>
            <w:tcW w:w="1418" w:type="dxa"/>
            <w:shd w:val="clear" w:color="auto" w:fill="D9E2F3" w:themeFill="accent1" w:themeFillTint="33"/>
            <w:tcMar>
              <w:top w:w="120" w:type="dxa"/>
              <w:left w:w="180" w:type="dxa"/>
              <w:bottom w:w="120" w:type="dxa"/>
              <w:right w:w="180" w:type="dxa"/>
            </w:tcMar>
            <w:hideMark/>
          </w:tcPr>
          <w:p w14:paraId="7C7FA77F" w14:textId="77777777" w:rsidR="000E57D3" w:rsidRPr="0015644D" w:rsidRDefault="00000000" w:rsidP="00C64F37">
            <w:pPr>
              <w:spacing w:before="30" w:after="30"/>
              <w:ind w:left="30" w:right="30"/>
              <w:rPr>
                <w:rFonts w:ascii="Calibri" w:eastAsia="Times New Roman" w:hAnsi="Calibri" w:cs="Calibri"/>
                <w:sz w:val="16"/>
              </w:rPr>
            </w:pPr>
            <w:hyperlink r:id="rId50" w:tgtFrame="_blank" w:history="1">
              <w:r w:rsidR="000E57D3" w:rsidRPr="0015644D">
                <w:rPr>
                  <w:rStyle w:val="Hyperlink"/>
                  <w:rFonts w:ascii="Calibri" w:eastAsia="Times New Roman" w:hAnsi="Calibri" w:cs="Calibri"/>
                  <w:sz w:val="16"/>
                </w:rPr>
                <w:t>Screen 14</w:t>
              </w:r>
            </w:hyperlink>
            <w:r w:rsidR="000E57D3" w:rsidRPr="0015644D">
              <w:rPr>
                <w:rFonts w:ascii="Calibri" w:eastAsia="Times New Roman" w:hAnsi="Calibri" w:cs="Calibri"/>
                <w:sz w:val="16"/>
              </w:rPr>
              <w:t xml:space="preserve"> </w:t>
            </w:r>
          </w:p>
          <w:p w14:paraId="4849A03B" w14:textId="77777777" w:rsidR="000E57D3" w:rsidRPr="0015644D" w:rsidRDefault="00000000" w:rsidP="00C64F37">
            <w:pPr>
              <w:ind w:left="30" w:right="30"/>
              <w:rPr>
                <w:rFonts w:ascii="Calibri" w:eastAsia="Times New Roman" w:hAnsi="Calibri" w:cs="Calibri"/>
                <w:sz w:val="16"/>
              </w:rPr>
            </w:pPr>
            <w:hyperlink r:id="rId51" w:tgtFrame="_blank" w:history="1">
              <w:r w:rsidR="000E57D3" w:rsidRPr="0015644D">
                <w:rPr>
                  <w:rStyle w:val="Hyperlink"/>
                  <w:rFonts w:ascii="Calibri" w:eastAsia="Times New Roman" w:hAnsi="Calibri" w:cs="Calibri"/>
                  <w:sz w:val="16"/>
                </w:rPr>
                <w:t>21_C_18</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4B94E34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Kandice | Marketing Manager </w:t>
            </w:r>
          </w:p>
          <w:p w14:paraId="29DF1D1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Can you give me some examples of confidential business information?</w:t>
            </w:r>
          </w:p>
          <w:p w14:paraId="6F6AD097"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6FD132A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It can also include purchasing information, such as bids for contracts, supplier lists, and costing information.</w:t>
            </w:r>
          </w:p>
        </w:tc>
        <w:tc>
          <w:tcPr>
            <w:tcW w:w="6379" w:type="dxa"/>
            <w:vAlign w:val="center"/>
          </w:tcPr>
          <w:p w14:paraId="47903B68"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Kandice | Directrice du marketing </w:t>
            </w:r>
          </w:p>
          <w:p w14:paraId="0343D46F"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Pouvez-vous me donner des exemples de renseignements commerciaux confidentiels?</w:t>
            </w:r>
          </w:p>
          <w:p w14:paraId="5C395D0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renseignements commerciaux confidentiels incluent, sans s’y limiter : les compositions, conceptions et procédés liés aux produits, les organismes, les logiciels, les données de recherche et développement, les données cliniques et pharmacologiques, les données relatives aux patients, les données techniques, les listes de clientèle et de clientèle potentielle, les pratiques commerciales, les plans et les stratégies de marketing, les données financières et opérationnelles ainsi que les données personnelles.</w:t>
            </w:r>
          </w:p>
          <w:p w14:paraId="1FB2799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On y inclut aussi les données sur les achats, comme les soumissions à des contrats, les listes de fournisseurs et les données sur les coûts.</w:t>
            </w:r>
          </w:p>
        </w:tc>
      </w:tr>
      <w:tr w:rsidR="000E57D3" w:rsidRPr="00267C2B" w14:paraId="38F29169" w14:textId="77777777" w:rsidTr="00DB7BE2">
        <w:tc>
          <w:tcPr>
            <w:tcW w:w="1418" w:type="dxa"/>
            <w:shd w:val="clear" w:color="auto" w:fill="D9E2F3" w:themeFill="accent1" w:themeFillTint="33"/>
            <w:tcMar>
              <w:top w:w="120" w:type="dxa"/>
              <w:left w:w="180" w:type="dxa"/>
              <w:bottom w:w="120" w:type="dxa"/>
              <w:right w:w="180" w:type="dxa"/>
            </w:tcMar>
            <w:hideMark/>
          </w:tcPr>
          <w:p w14:paraId="22AF159F" w14:textId="77777777" w:rsidR="000E57D3" w:rsidRPr="0015644D" w:rsidRDefault="00000000" w:rsidP="00C64F37">
            <w:pPr>
              <w:spacing w:before="30" w:after="30"/>
              <w:ind w:left="30" w:right="30"/>
              <w:rPr>
                <w:rFonts w:ascii="Calibri" w:eastAsia="Times New Roman" w:hAnsi="Calibri" w:cs="Calibri"/>
                <w:sz w:val="16"/>
              </w:rPr>
            </w:pPr>
            <w:hyperlink r:id="rId52" w:tgtFrame="_blank" w:history="1">
              <w:r w:rsidR="000E57D3" w:rsidRPr="0015644D">
                <w:rPr>
                  <w:rStyle w:val="Hyperlink"/>
                  <w:rFonts w:ascii="Calibri" w:eastAsia="Times New Roman" w:hAnsi="Calibri" w:cs="Calibri"/>
                  <w:sz w:val="16"/>
                </w:rPr>
                <w:t>Screen 15</w:t>
              </w:r>
            </w:hyperlink>
            <w:r w:rsidR="000E57D3" w:rsidRPr="0015644D">
              <w:rPr>
                <w:rFonts w:ascii="Calibri" w:eastAsia="Times New Roman" w:hAnsi="Calibri" w:cs="Calibri"/>
                <w:sz w:val="16"/>
              </w:rPr>
              <w:t xml:space="preserve"> </w:t>
            </w:r>
          </w:p>
          <w:p w14:paraId="31DD435D" w14:textId="77777777" w:rsidR="000E57D3" w:rsidRPr="0015644D" w:rsidRDefault="00000000" w:rsidP="00C64F37">
            <w:pPr>
              <w:ind w:left="30" w:right="30"/>
              <w:rPr>
                <w:rFonts w:ascii="Calibri" w:eastAsia="Times New Roman" w:hAnsi="Calibri" w:cs="Calibri"/>
                <w:sz w:val="16"/>
              </w:rPr>
            </w:pPr>
            <w:hyperlink r:id="rId53" w:tgtFrame="_blank" w:history="1">
              <w:r w:rsidR="000E57D3" w:rsidRPr="0015644D">
                <w:rPr>
                  <w:rStyle w:val="Hyperlink"/>
                  <w:rFonts w:ascii="Calibri" w:eastAsia="Times New Roman" w:hAnsi="Calibri" w:cs="Calibri"/>
                  <w:sz w:val="16"/>
                </w:rPr>
                <w:t>22_C_19</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106E0F0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Jerry | Sales Representative </w:t>
            </w:r>
          </w:p>
          <w:p w14:paraId="6942EA30"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Are there certain types of confidential business information that are more sensitive than others?</w:t>
            </w:r>
          </w:p>
          <w:p w14:paraId="471F163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Yes. Certain types of confidential business information require greater care than normal because improper disclosure or use of this information can cause serious harm to the company.</w:t>
            </w:r>
          </w:p>
          <w:p w14:paraId="0EA33F14" w14:textId="77777777" w:rsidR="000E57D3" w:rsidRPr="0015644D" w:rsidRDefault="000E57D3" w:rsidP="00C64F37">
            <w:pPr>
              <w:pStyle w:val="NormalWeb"/>
              <w:ind w:left="30" w:right="30"/>
              <w:rPr>
                <w:rFonts w:ascii="Calibri" w:hAnsi="Calibri" w:cs="Calibri"/>
              </w:rPr>
            </w:pPr>
            <w:r w:rsidRPr="0015644D">
              <w:rPr>
                <w:rFonts w:ascii="Calibri" w:hAnsi="Calibri" w:cs="Calibri"/>
              </w:rPr>
              <w:t>Examples include:</w:t>
            </w:r>
          </w:p>
          <w:p w14:paraId="27B79D9C" w14:textId="77777777" w:rsidR="000E57D3" w:rsidRPr="0015644D" w:rsidRDefault="000E57D3" w:rsidP="00C64F37">
            <w:pPr>
              <w:numPr>
                <w:ilvl w:val="0"/>
                <w:numId w:val="10"/>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Trade secrets, manufacturing formulas and processes;</w:t>
            </w:r>
          </w:p>
          <w:p w14:paraId="4A263E1E" w14:textId="77777777" w:rsidR="000E57D3" w:rsidRPr="0015644D" w:rsidRDefault="000E57D3" w:rsidP="00C64F37">
            <w:pPr>
              <w:numPr>
                <w:ilvl w:val="0"/>
                <w:numId w:val="10"/>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Clinical and regulatory data, regulatory submissions, or pre-approval information; and</w:t>
            </w:r>
          </w:p>
          <w:p w14:paraId="3829D393" w14:textId="77777777" w:rsidR="000E57D3" w:rsidRPr="0015644D" w:rsidRDefault="000E57D3" w:rsidP="00C64F37">
            <w:pPr>
              <w:numPr>
                <w:ilvl w:val="0"/>
                <w:numId w:val="10"/>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Financial data that has not been released to the public.</w:t>
            </w:r>
          </w:p>
        </w:tc>
        <w:tc>
          <w:tcPr>
            <w:tcW w:w="6379" w:type="dxa"/>
            <w:vAlign w:val="center"/>
          </w:tcPr>
          <w:p w14:paraId="37A67D9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Jerry | Représentant commercial </w:t>
            </w:r>
          </w:p>
          <w:p w14:paraId="092D5690"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Certains types de renseignements commerciaux confidentiels sont-ils plus sensibles que d’autres?</w:t>
            </w:r>
          </w:p>
          <w:p w14:paraId="2B5E8F1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Oui. Certains types de renseignements commerciaux confidentiels nécessitent une plus grande attention que d’autres, car leur divulgation ou leur utilisation inappropriée peut causer un préjudice grave à l’entreprise.</w:t>
            </w:r>
          </w:p>
          <w:p w14:paraId="65A3D804" w14:textId="77777777" w:rsidR="000E57D3" w:rsidRDefault="000E57D3" w:rsidP="00C64F37">
            <w:pPr>
              <w:pStyle w:val="NormalWeb"/>
              <w:ind w:left="30" w:right="30"/>
              <w:rPr>
                <w:rFonts w:ascii="Calibri" w:hAnsi="Calibri" w:cs="Calibri"/>
              </w:rPr>
            </w:pPr>
            <w:r>
              <w:rPr>
                <w:rFonts w:ascii="Calibri" w:eastAsia="Calibri" w:hAnsi="Calibri" w:cs="Calibri"/>
                <w:lang w:val="fr-CA"/>
              </w:rPr>
              <w:t>Par exemple :</w:t>
            </w:r>
          </w:p>
          <w:p w14:paraId="59A304EB" w14:textId="77777777" w:rsidR="000E57D3" w:rsidRPr="00267C2B" w:rsidRDefault="000E57D3" w:rsidP="00C64F37">
            <w:pPr>
              <w:numPr>
                <w:ilvl w:val="0"/>
                <w:numId w:val="10"/>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les secrets commerciaux, les formules et les procédés de fabrication;</w:t>
            </w:r>
          </w:p>
          <w:p w14:paraId="5E0081B0" w14:textId="77777777" w:rsidR="000E57D3" w:rsidRPr="00267C2B" w:rsidRDefault="000E57D3" w:rsidP="00C64F37">
            <w:pPr>
              <w:numPr>
                <w:ilvl w:val="0"/>
                <w:numId w:val="10"/>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les données cliniques et de réglementation, les dossiers de demande d’homologation et les renseignements préalables à l’approbation des produits;</w:t>
            </w:r>
          </w:p>
          <w:p w14:paraId="547C205E" w14:textId="77777777" w:rsidR="000E57D3" w:rsidRPr="00267C2B" w:rsidRDefault="000E57D3" w:rsidP="00C64F37">
            <w:pPr>
              <w:numPr>
                <w:ilvl w:val="0"/>
                <w:numId w:val="10"/>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les données financières qui n’ont pas été divulguées au public.</w:t>
            </w:r>
          </w:p>
        </w:tc>
      </w:tr>
      <w:tr w:rsidR="000E57D3" w:rsidRPr="00DB7BE2" w14:paraId="3F2236BA" w14:textId="77777777" w:rsidTr="00DB7BE2">
        <w:tc>
          <w:tcPr>
            <w:tcW w:w="1418" w:type="dxa"/>
            <w:shd w:val="clear" w:color="auto" w:fill="D9E2F3" w:themeFill="accent1" w:themeFillTint="33"/>
            <w:tcMar>
              <w:top w:w="120" w:type="dxa"/>
              <w:left w:w="180" w:type="dxa"/>
              <w:bottom w:w="120" w:type="dxa"/>
              <w:right w:w="180" w:type="dxa"/>
            </w:tcMar>
            <w:hideMark/>
          </w:tcPr>
          <w:p w14:paraId="4CC14C20" w14:textId="77777777" w:rsidR="000E57D3" w:rsidRPr="0015644D" w:rsidRDefault="00000000" w:rsidP="00C64F37">
            <w:pPr>
              <w:spacing w:before="30" w:after="30"/>
              <w:ind w:left="30" w:right="30"/>
              <w:rPr>
                <w:rFonts w:ascii="Calibri" w:eastAsia="Times New Roman" w:hAnsi="Calibri" w:cs="Calibri"/>
                <w:sz w:val="16"/>
              </w:rPr>
            </w:pPr>
            <w:hyperlink r:id="rId54" w:tgtFrame="_blank" w:history="1">
              <w:r w:rsidR="000E57D3" w:rsidRPr="0015644D">
                <w:rPr>
                  <w:rStyle w:val="Hyperlink"/>
                  <w:rFonts w:ascii="Calibri" w:eastAsia="Times New Roman" w:hAnsi="Calibri" w:cs="Calibri"/>
                  <w:sz w:val="16"/>
                </w:rPr>
                <w:t>Screen 16</w:t>
              </w:r>
            </w:hyperlink>
            <w:r w:rsidR="000E57D3" w:rsidRPr="0015644D">
              <w:rPr>
                <w:rFonts w:ascii="Calibri" w:eastAsia="Times New Roman" w:hAnsi="Calibri" w:cs="Calibri"/>
                <w:sz w:val="16"/>
              </w:rPr>
              <w:t xml:space="preserve"> </w:t>
            </w:r>
          </w:p>
          <w:p w14:paraId="2E923F71" w14:textId="77777777" w:rsidR="000E57D3" w:rsidRPr="0015644D" w:rsidRDefault="00000000" w:rsidP="00C64F37">
            <w:pPr>
              <w:ind w:left="30" w:right="30"/>
              <w:rPr>
                <w:rFonts w:ascii="Calibri" w:eastAsia="Times New Roman" w:hAnsi="Calibri" w:cs="Calibri"/>
                <w:sz w:val="16"/>
              </w:rPr>
            </w:pPr>
            <w:hyperlink r:id="rId55" w:tgtFrame="_blank" w:history="1">
              <w:r w:rsidR="000E57D3" w:rsidRPr="0015644D">
                <w:rPr>
                  <w:rStyle w:val="Hyperlink"/>
                  <w:rFonts w:ascii="Calibri" w:eastAsia="Times New Roman" w:hAnsi="Calibri" w:cs="Calibri"/>
                  <w:sz w:val="16"/>
                </w:rPr>
                <w:t>23_C_20</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3B98A76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As you can see, most of the business information we use in our day-to-day work activities is considered confidential.</w:t>
            </w:r>
          </w:p>
          <w:p w14:paraId="6A5AA342"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 good way to confirm whether the business information you are using is confidential is to ask yourself a simple question:</w:t>
            </w:r>
          </w:p>
          <w:p w14:paraId="32360573"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Is this information publicly available?</w:t>
            </w:r>
          </w:p>
          <w:p w14:paraId="5D7BEAE3"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If the answer is no, then the information should be considered confidential and appropriate steps must be taken to protect it.</w:t>
            </w:r>
          </w:p>
        </w:tc>
        <w:tc>
          <w:tcPr>
            <w:tcW w:w="6379" w:type="dxa"/>
            <w:vAlign w:val="center"/>
          </w:tcPr>
          <w:p w14:paraId="75EEE5B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Comme vous pouvez le constater, la plupart des renseignements commerciaux que nous utilisons dans le cadre de nos activités professionnelles quotidiennes sont considérés comme confidentiels.</w:t>
            </w:r>
          </w:p>
          <w:p w14:paraId="68EED8B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Un bon moyen de vérifier si les renseignements commerciaux que vous utilisez sont confidentiels est de vous poser une question simple :</w:t>
            </w:r>
          </w:p>
          <w:p w14:paraId="2DFC086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Ces renseignements sont-ils accessibles au public?</w:t>
            </w:r>
          </w:p>
          <w:p w14:paraId="38DADB7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Si la réponse est négative, ils doivent être considérés comme confidentiels, et des mesures appropriées doivent être prises pour les protéger.</w:t>
            </w:r>
          </w:p>
        </w:tc>
      </w:tr>
      <w:tr w:rsidR="000E57D3" w:rsidRPr="00267C2B" w14:paraId="47E6A06B" w14:textId="77777777" w:rsidTr="00DB7BE2">
        <w:tc>
          <w:tcPr>
            <w:tcW w:w="1418" w:type="dxa"/>
            <w:shd w:val="clear" w:color="auto" w:fill="D9E2F3" w:themeFill="accent1" w:themeFillTint="33"/>
            <w:tcMar>
              <w:top w:w="120" w:type="dxa"/>
              <w:left w:w="180" w:type="dxa"/>
              <w:bottom w:w="120" w:type="dxa"/>
              <w:right w:w="180" w:type="dxa"/>
            </w:tcMar>
            <w:hideMark/>
          </w:tcPr>
          <w:p w14:paraId="1E9A56E3" w14:textId="77777777" w:rsidR="000E57D3" w:rsidRPr="0015644D" w:rsidRDefault="00000000" w:rsidP="00C64F37">
            <w:pPr>
              <w:spacing w:before="30" w:after="30"/>
              <w:ind w:left="30" w:right="30"/>
              <w:rPr>
                <w:rFonts w:ascii="Calibri" w:eastAsia="Times New Roman" w:hAnsi="Calibri" w:cs="Calibri"/>
                <w:sz w:val="16"/>
              </w:rPr>
            </w:pPr>
            <w:hyperlink r:id="rId56" w:tgtFrame="_blank" w:history="1">
              <w:r w:rsidR="000E57D3" w:rsidRPr="0015644D">
                <w:rPr>
                  <w:rStyle w:val="Hyperlink"/>
                  <w:rFonts w:ascii="Calibri" w:eastAsia="Times New Roman" w:hAnsi="Calibri" w:cs="Calibri"/>
                  <w:sz w:val="16"/>
                </w:rPr>
                <w:t>Screen 17</w:t>
              </w:r>
            </w:hyperlink>
            <w:r w:rsidR="000E57D3" w:rsidRPr="0015644D">
              <w:rPr>
                <w:rFonts w:ascii="Calibri" w:eastAsia="Times New Roman" w:hAnsi="Calibri" w:cs="Calibri"/>
                <w:sz w:val="16"/>
              </w:rPr>
              <w:t xml:space="preserve"> </w:t>
            </w:r>
          </w:p>
          <w:p w14:paraId="220409B9" w14:textId="77777777" w:rsidR="000E57D3" w:rsidRPr="0015644D" w:rsidRDefault="00000000" w:rsidP="00C64F37">
            <w:pPr>
              <w:ind w:left="30" w:right="30"/>
              <w:rPr>
                <w:rFonts w:ascii="Calibri" w:eastAsia="Times New Roman" w:hAnsi="Calibri" w:cs="Calibri"/>
                <w:sz w:val="16"/>
              </w:rPr>
            </w:pPr>
            <w:hyperlink r:id="rId57" w:tgtFrame="_blank" w:history="1">
              <w:r w:rsidR="000E57D3" w:rsidRPr="0015644D">
                <w:rPr>
                  <w:rStyle w:val="Hyperlink"/>
                  <w:rFonts w:ascii="Calibri" w:eastAsia="Times New Roman" w:hAnsi="Calibri" w:cs="Calibri"/>
                  <w:sz w:val="16"/>
                </w:rPr>
                <w:t>24_C_20b</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0FF5CE1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It is also important to remember that any confidential business information created as part of your job function at Abbott is Abbott’s property.</w:t>
            </w:r>
          </w:p>
          <w:p w14:paraId="63EFC73B"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As a result, you must protect this information and cannot keep it if your Abbott employment ends.</w:t>
            </w:r>
          </w:p>
        </w:tc>
        <w:tc>
          <w:tcPr>
            <w:tcW w:w="6379" w:type="dxa"/>
            <w:vAlign w:val="center"/>
          </w:tcPr>
          <w:p w14:paraId="00BB06D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Il est également important de se rappeler que tous les renseignements commerciaux confidentiels créés dans le cadre de votre travail chez Abbott sont la propriété d’Abbott.</w:t>
            </w:r>
          </w:p>
          <w:p w14:paraId="220228D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Par conséquent, vous devez protéger ces informations et ne pouvez pas les conserver si votre emploi à Abbott prend fin.</w:t>
            </w:r>
          </w:p>
        </w:tc>
      </w:tr>
      <w:tr w:rsidR="000E57D3" w:rsidRPr="00DB7BE2" w14:paraId="61EB0B0D" w14:textId="77777777" w:rsidTr="00DB7BE2">
        <w:tc>
          <w:tcPr>
            <w:tcW w:w="1418" w:type="dxa"/>
            <w:shd w:val="clear" w:color="auto" w:fill="D9E2F3" w:themeFill="accent1" w:themeFillTint="33"/>
            <w:tcMar>
              <w:top w:w="120" w:type="dxa"/>
              <w:left w:w="180" w:type="dxa"/>
              <w:bottom w:w="120" w:type="dxa"/>
              <w:right w:w="180" w:type="dxa"/>
            </w:tcMar>
            <w:hideMark/>
          </w:tcPr>
          <w:p w14:paraId="75A5110E" w14:textId="77777777" w:rsidR="000E57D3" w:rsidRPr="0015644D" w:rsidRDefault="00000000" w:rsidP="00C64F37">
            <w:pPr>
              <w:spacing w:before="30" w:after="30"/>
              <w:ind w:left="30" w:right="30"/>
              <w:rPr>
                <w:rFonts w:ascii="Calibri" w:eastAsia="Times New Roman" w:hAnsi="Calibri" w:cs="Calibri"/>
                <w:sz w:val="16"/>
              </w:rPr>
            </w:pPr>
            <w:hyperlink r:id="rId58" w:tgtFrame="_blank" w:history="1">
              <w:r w:rsidR="000E57D3" w:rsidRPr="0015644D">
                <w:rPr>
                  <w:rStyle w:val="Hyperlink"/>
                  <w:rFonts w:ascii="Calibri" w:eastAsia="Times New Roman" w:hAnsi="Calibri" w:cs="Calibri"/>
                  <w:sz w:val="16"/>
                </w:rPr>
                <w:t>Screen 18</w:t>
              </w:r>
            </w:hyperlink>
            <w:r w:rsidR="000E57D3" w:rsidRPr="0015644D">
              <w:rPr>
                <w:rFonts w:ascii="Calibri" w:eastAsia="Times New Roman" w:hAnsi="Calibri" w:cs="Calibri"/>
                <w:sz w:val="16"/>
              </w:rPr>
              <w:t xml:space="preserve"> </w:t>
            </w:r>
          </w:p>
          <w:p w14:paraId="588C490F" w14:textId="77777777" w:rsidR="000E57D3" w:rsidRPr="0015644D" w:rsidRDefault="00000000" w:rsidP="00C64F37">
            <w:pPr>
              <w:ind w:left="30" w:right="30"/>
              <w:rPr>
                <w:rFonts w:ascii="Calibri" w:eastAsia="Times New Roman" w:hAnsi="Calibri" w:cs="Calibri"/>
                <w:sz w:val="16"/>
              </w:rPr>
            </w:pPr>
            <w:hyperlink r:id="rId59" w:tgtFrame="_blank" w:history="1">
              <w:r w:rsidR="000E57D3" w:rsidRPr="0015644D">
                <w:rPr>
                  <w:rStyle w:val="Hyperlink"/>
                  <w:rFonts w:ascii="Calibri" w:eastAsia="Times New Roman" w:hAnsi="Calibri" w:cs="Calibri"/>
                  <w:sz w:val="16"/>
                </w:rPr>
                <w:t>25_C_20c</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18DBB1C6"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Protecting confidential business information is crucial.</w:t>
            </w:r>
          </w:p>
          <w:p w14:paraId="3F3FACEE"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Not surprisingly, the improper use or disclosure of this information can result in significant harm to Abbott.</w:t>
            </w:r>
          </w:p>
        </w:tc>
        <w:tc>
          <w:tcPr>
            <w:tcW w:w="6379" w:type="dxa"/>
            <w:vAlign w:val="center"/>
          </w:tcPr>
          <w:p w14:paraId="08DA028D"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La protection des renseignements commerciaux confidentiels est cruciale.</w:t>
            </w:r>
          </w:p>
          <w:p w14:paraId="2EA097C4"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Il n’est pas surprenant que l’utilisation ou la divulgation inappropriée de ces renseignements puisse entraîner un préjudice important pour Abbott.</w:t>
            </w:r>
          </w:p>
        </w:tc>
      </w:tr>
      <w:tr w:rsidR="000E57D3" w:rsidRPr="00267C2B" w14:paraId="068F288A" w14:textId="77777777" w:rsidTr="00DB7BE2">
        <w:tc>
          <w:tcPr>
            <w:tcW w:w="1418" w:type="dxa"/>
            <w:shd w:val="clear" w:color="auto" w:fill="D9E2F3" w:themeFill="accent1" w:themeFillTint="33"/>
            <w:tcMar>
              <w:top w:w="120" w:type="dxa"/>
              <w:left w:w="180" w:type="dxa"/>
              <w:bottom w:w="120" w:type="dxa"/>
              <w:right w:w="180" w:type="dxa"/>
            </w:tcMar>
            <w:hideMark/>
          </w:tcPr>
          <w:p w14:paraId="1113CB31" w14:textId="77777777" w:rsidR="000E57D3" w:rsidRPr="0015644D" w:rsidRDefault="00000000" w:rsidP="00C64F37">
            <w:pPr>
              <w:spacing w:before="30" w:after="30"/>
              <w:ind w:left="30" w:right="30"/>
              <w:rPr>
                <w:rFonts w:ascii="Calibri" w:eastAsia="Times New Roman" w:hAnsi="Calibri" w:cs="Calibri"/>
                <w:sz w:val="16"/>
              </w:rPr>
            </w:pPr>
            <w:hyperlink r:id="rId60" w:tgtFrame="_blank" w:history="1">
              <w:r w:rsidR="000E57D3" w:rsidRPr="0015644D">
                <w:rPr>
                  <w:rStyle w:val="Hyperlink"/>
                  <w:rFonts w:ascii="Calibri" w:eastAsia="Times New Roman" w:hAnsi="Calibri" w:cs="Calibri"/>
                  <w:sz w:val="16"/>
                </w:rPr>
                <w:t>Screen 19</w:t>
              </w:r>
            </w:hyperlink>
            <w:r w:rsidR="000E57D3" w:rsidRPr="0015644D">
              <w:rPr>
                <w:rFonts w:ascii="Calibri" w:eastAsia="Times New Roman" w:hAnsi="Calibri" w:cs="Calibri"/>
                <w:sz w:val="16"/>
              </w:rPr>
              <w:t xml:space="preserve"> </w:t>
            </w:r>
          </w:p>
          <w:p w14:paraId="3F66C5A2" w14:textId="77777777" w:rsidR="000E57D3" w:rsidRPr="0015644D" w:rsidRDefault="00000000" w:rsidP="00C64F37">
            <w:pPr>
              <w:ind w:left="30" w:right="30"/>
              <w:rPr>
                <w:rFonts w:ascii="Calibri" w:eastAsia="Times New Roman" w:hAnsi="Calibri" w:cs="Calibri"/>
                <w:sz w:val="16"/>
              </w:rPr>
            </w:pPr>
            <w:hyperlink r:id="rId61" w:tgtFrame="_blank" w:history="1">
              <w:r w:rsidR="000E57D3" w:rsidRPr="0015644D">
                <w:rPr>
                  <w:rStyle w:val="Hyperlink"/>
                  <w:rFonts w:ascii="Calibri" w:eastAsia="Times New Roman" w:hAnsi="Calibri" w:cs="Calibri"/>
                  <w:sz w:val="16"/>
                </w:rPr>
                <w:t>26_C_20d</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64B89F7B"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The improper use or disclosure of confidential information can significantly harm Abbott’s relationship with its customers and clients, lead to embarrassing press and media coverage, and </w:t>
            </w:r>
            <w:r w:rsidRPr="0015644D">
              <w:rPr>
                <w:rFonts w:ascii="Calibri" w:hAnsi="Calibri" w:cs="Calibri"/>
                <w:lang w:val="en-IE"/>
              </w:rPr>
              <w:lastRenderedPageBreak/>
              <w:t>result in the loss of competitive advantages for Abbott. It can also result in civil lawsuits and criminal penalties, including against current and former employees.</w:t>
            </w:r>
          </w:p>
          <w:p w14:paraId="19CB2467"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CLICK THE ‘RECENT CASES’ BUTTON FOR MORE INFORMATION.</w:t>
            </w:r>
          </w:p>
        </w:tc>
        <w:tc>
          <w:tcPr>
            <w:tcW w:w="6379" w:type="dxa"/>
            <w:vAlign w:val="center"/>
          </w:tcPr>
          <w:p w14:paraId="21403A6B"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 xml:space="preserve">L’utilisation ou la divulgation inappropriée de renseignements confidentiels peut nuire considérablement aux relations d’Abbott avec ses clients, entraîner une couverture médiatique embarrassante et entraîner la perte d’avantages concurrentiels </w:t>
            </w:r>
            <w:r>
              <w:rPr>
                <w:rFonts w:ascii="Calibri" w:eastAsia="Calibri" w:hAnsi="Calibri" w:cs="Calibri"/>
                <w:lang w:val="fr-CA"/>
              </w:rPr>
              <w:lastRenderedPageBreak/>
              <w:t>pour Abbott. Elle peut également donner lieu à des poursuites civiles et à des sanctions pénales, y compris contre des employés actuels ou anciens.</w:t>
            </w:r>
          </w:p>
          <w:p w14:paraId="380DDAC9"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CLIQUEZ SUR LE BOUTON « AFFAIRES RÉCENTES » POUR DE PLUS AMPLES RENSEIGNEMENTS.</w:t>
            </w:r>
          </w:p>
        </w:tc>
      </w:tr>
      <w:tr w:rsidR="000E57D3" w:rsidRPr="00DB7BE2" w14:paraId="044F1F5D" w14:textId="77777777" w:rsidTr="00DB7BE2">
        <w:tc>
          <w:tcPr>
            <w:tcW w:w="1418" w:type="dxa"/>
            <w:shd w:val="clear" w:color="auto" w:fill="D9E2F3" w:themeFill="accent1" w:themeFillTint="33"/>
            <w:tcMar>
              <w:top w:w="120" w:type="dxa"/>
              <w:left w:w="180" w:type="dxa"/>
              <w:bottom w:w="120" w:type="dxa"/>
              <w:right w:w="180" w:type="dxa"/>
            </w:tcMar>
            <w:hideMark/>
          </w:tcPr>
          <w:p w14:paraId="3D12EF9A" w14:textId="77777777" w:rsidR="000E57D3" w:rsidRPr="0015644D" w:rsidRDefault="00000000" w:rsidP="00C64F37">
            <w:pPr>
              <w:spacing w:before="30" w:after="30"/>
              <w:ind w:left="30" w:right="30"/>
              <w:rPr>
                <w:rFonts w:ascii="Calibri" w:eastAsia="Times New Roman" w:hAnsi="Calibri" w:cs="Calibri"/>
                <w:sz w:val="16"/>
              </w:rPr>
            </w:pPr>
            <w:hyperlink r:id="rId62" w:tgtFrame="_blank" w:history="1">
              <w:r w:rsidR="000E57D3" w:rsidRPr="0015644D">
                <w:rPr>
                  <w:rStyle w:val="Hyperlink"/>
                  <w:rFonts w:ascii="Calibri" w:eastAsia="Times New Roman" w:hAnsi="Calibri" w:cs="Calibri"/>
                  <w:sz w:val="16"/>
                </w:rPr>
                <w:t>Screen 19</w:t>
              </w:r>
            </w:hyperlink>
            <w:r w:rsidR="000E57D3" w:rsidRPr="0015644D">
              <w:rPr>
                <w:rFonts w:ascii="Calibri" w:eastAsia="Times New Roman" w:hAnsi="Calibri" w:cs="Calibri"/>
                <w:sz w:val="16"/>
              </w:rPr>
              <w:t xml:space="preserve"> </w:t>
            </w:r>
          </w:p>
          <w:p w14:paraId="1A7ECD00" w14:textId="77777777" w:rsidR="000E57D3" w:rsidRPr="0015644D" w:rsidRDefault="00000000" w:rsidP="00C64F37">
            <w:pPr>
              <w:ind w:left="30" w:right="30"/>
              <w:rPr>
                <w:rFonts w:ascii="Calibri" w:eastAsia="Times New Roman" w:hAnsi="Calibri" w:cs="Calibri"/>
                <w:sz w:val="16"/>
              </w:rPr>
            </w:pPr>
            <w:hyperlink r:id="rId63" w:tgtFrame="_blank" w:history="1">
              <w:r w:rsidR="000E57D3" w:rsidRPr="0015644D">
                <w:rPr>
                  <w:rStyle w:val="Hyperlink"/>
                  <w:rFonts w:ascii="Calibri" w:eastAsia="Times New Roman" w:hAnsi="Calibri" w:cs="Calibri"/>
                  <w:sz w:val="16"/>
                </w:rPr>
                <w:t>27_C_20d</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0D8B3B9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RECENT CASES</w:t>
            </w:r>
          </w:p>
          <w:p w14:paraId="317ABBD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4C861894"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Studies indicate that the theft of confidential information causes losses between $209 and $625 billion to publicly traded companies.</w:t>
            </w:r>
          </w:p>
        </w:tc>
        <w:tc>
          <w:tcPr>
            <w:tcW w:w="6379" w:type="dxa"/>
            <w:vAlign w:val="center"/>
          </w:tcPr>
          <w:p w14:paraId="4F69B2F1"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AFFAIRES RÉCENTES</w:t>
            </w:r>
          </w:p>
          <w:p w14:paraId="2502A4D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Au cours des dernières années, des entreprises ont reçu d’importants verdicts de jurys et indemnités dans des affaires les opposant à d’anciens employés qui avaient indûment utilisé des informations de l’entreprise. Par exemple, une entreprise a reçu 240 millions de dollars de dommages-intérêts dans une affaire l’opposant à un ancien employé qui avait indûment divulgué des renseignements confidentiels de la société à un concurrent. Une autre entreprise s’est vue attribuer, par un jury, la somme de 854 millions de dollars, encore une fois contre un ancien employé et son nouvel employeur, lorsque cet ancien employé a utilisé des renseignements confidentiels appartenant à son ancien employeur au bénéfice de son nouvel employeur.</w:t>
            </w:r>
          </w:p>
          <w:p w14:paraId="717A850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Des études indiquent que le vol de renseignements confidentiels entraîne des pertes comprises entre 209 et 625 milliards de dollars pour les sociétés cotées en bourse.</w:t>
            </w:r>
          </w:p>
        </w:tc>
      </w:tr>
      <w:tr w:rsidR="000E57D3" w:rsidRPr="00267C2B" w14:paraId="15022921" w14:textId="77777777" w:rsidTr="00DB7BE2">
        <w:tc>
          <w:tcPr>
            <w:tcW w:w="1418" w:type="dxa"/>
            <w:shd w:val="clear" w:color="auto" w:fill="D9E2F3" w:themeFill="accent1" w:themeFillTint="33"/>
            <w:tcMar>
              <w:top w:w="120" w:type="dxa"/>
              <w:left w:w="180" w:type="dxa"/>
              <w:bottom w:w="120" w:type="dxa"/>
              <w:right w:w="180" w:type="dxa"/>
            </w:tcMar>
            <w:hideMark/>
          </w:tcPr>
          <w:p w14:paraId="6A72EBF4" w14:textId="77777777" w:rsidR="000E57D3" w:rsidRPr="0015644D" w:rsidRDefault="00000000" w:rsidP="00C64F37">
            <w:pPr>
              <w:spacing w:before="30" w:after="30"/>
              <w:ind w:left="30" w:right="30"/>
              <w:rPr>
                <w:rFonts w:ascii="Calibri" w:eastAsia="Times New Roman" w:hAnsi="Calibri" w:cs="Calibri"/>
                <w:sz w:val="16"/>
              </w:rPr>
            </w:pPr>
            <w:hyperlink r:id="rId64" w:tgtFrame="_blank" w:history="1">
              <w:r w:rsidR="000E57D3" w:rsidRPr="0015644D">
                <w:rPr>
                  <w:rStyle w:val="Hyperlink"/>
                  <w:rFonts w:ascii="Calibri" w:eastAsia="Times New Roman" w:hAnsi="Calibri" w:cs="Calibri"/>
                  <w:sz w:val="16"/>
                </w:rPr>
                <w:t>Screen 20</w:t>
              </w:r>
            </w:hyperlink>
            <w:r w:rsidR="000E57D3" w:rsidRPr="0015644D">
              <w:rPr>
                <w:rFonts w:ascii="Calibri" w:eastAsia="Times New Roman" w:hAnsi="Calibri" w:cs="Calibri"/>
                <w:sz w:val="16"/>
              </w:rPr>
              <w:t xml:space="preserve"> </w:t>
            </w:r>
          </w:p>
          <w:p w14:paraId="55D2E02F" w14:textId="77777777" w:rsidR="000E57D3" w:rsidRPr="0015644D" w:rsidRDefault="00000000" w:rsidP="00C64F37">
            <w:pPr>
              <w:ind w:left="30" w:right="30"/>
              <w:rPr>
                <w:rFonts w:ascii="Calibri" w:eastAsia="Times New Roman" w:hAnsi="Calibri" w:cs="Calibri"/>
                <w:sz w:val="16"/>
              </w:rPr>
            </w:pPr>
            <w:hyperlink r:id="rId65" w:tgtFrame="_blank" w:history="1">
              <w:r w:rsidR="000E57D3" w:rsidRPr="0015644D">
                <w:rPr>
                  <w:rStyle w:val="Hyperlink"/>
                  <w:rFonts w:ascii="Calibri" w:eastAsia="Times New Roman" w:hAnsi="Calibri" w:cs="Calibri"/>
                  <w:sz w:val="16"/>
                </w:rPr>
                <w:t>28_C_20e</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15EF3E2C"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It should come as no surprise that authorities take the theft of confidential information very seriously.</w:t>
            </w:r>
          </w:p>
          <w:p w14:paraId="1630E252"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6C673070"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CLICK THE ‘FINES AND PENALTIES’ BUTTON FOR MORE INFORMATION.</w:t>
            </w:r>
          </w:p>
        </w:tc>
        <w:tc>
          <w:tcPr>
            <w:tcW w:w="6379" w:type="dxa"/>
            <w:vAlign w:val="center"/>
          </w:tcPr>
          <w:p w14:paraId="4DBA31E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Il n’est pas surprenant que les autorités prennent très au sérieux le vol de renseignements confidentiels.</w:t>
            </w:r>
          </w:p>
          <w:p w14:paraId="7B1A00AD"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Par exemple, en vertu des lois pénales fédérales, un individu peut encourir jusqu’à 10 ans de prison et une amende de 5 millions de dollars pour avoir volé des renseignements confidentiels. En outre, si une entreprise est reconnue coupable de vol de renseignements confidentiels, elle peut se voir infliger une amende de 10 millions de dollars ou de trois fois la valeur des renseignements confidentiels.</w:t>
            </w:r>
          </w:p>
          <w:p w14:paraId="2F98D3CD"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CLIQUEZ SUR LE BOUTON « AMENDES ET PÉNALITÉS » POUR DE PLUS AMPLES RENSEIGNEMENTS.</w:t>
            </w:r>
          </w:p>
        </w:tc>
      </w:tr>
      <w:tr w:rsidR="000E57D3" w:rsidRPr="00267C2B" w14:paraId="2CEE7420" w14:textId="77777777" w:rsidTr="00DB7BE2">
        <w:tc>
          <w:tcPr>
            <w:tcW w:w="1418" w:type="dxa"/>
            <w:shd w:val="clear" w:color="auto" w:fill="D9E2F3" w:themeFill="accent1" w:themeFillTint="33"/>
            <w:tcMar>
              <w:top w:w="120" w:type="dxa"/>
              <w:left w:w="180" w:type="dxa"/>
              <w:bottom w:w="120" w:type="dxa"/>
              <w:right w:w="180" w:type="dxa"/>
            </w:tcMar>
            <w:hideMark/>
          </w:tcPr>
          <w:p w14:paraId="0EF09FAC" w14:textId="77777777" w:rsidR="000E57D3" w:rsidRPr="0015644D" w:rsidRDefault="00000000" w:rsidP="00C64F37">
            <w:pPr>
              <w:spacing w:before="30" w:after="30"/>
              <w:ind w:left="30" w:right="30"/>
              <w:rPr>
                <w:rFonts w:ascii="Calibri" w:eastAsia="Times New Roman" w:hAnsi="Calibri" w:cs="Calibri"/>
                <w:sz w:val="16"/>
              </w:rPr>
            </w:pPr>
            <w:hyperlink r:id="rId66" w:tgtFrame="_blank" w:history="1">
              <w:r w:rsidR="000E57D3" w:rsidRPr="0015644D">
                <w:rPr>
                  <w:rStyle w:val="Hyperlink"/>
                  <w:rFonts w:ascii="Calibri" w:eastAsia="Times New Roman" w:hAnsi="Calibri" w:cs="Calibri"/>
                  <w:sz w:val="16"/>
                </w:rPr>
                <w:t>Screen 20</w:t>
              </w:r>
            </w:hyperlink>
            <w:r w:rsidR="000E57D3" w:rsidRPr="0015644D">
              <w:rPr>
                <w:rFonts w:ascii="Calibri" w:eastAsia="Times New Roman" w:hAnsi="Calibri" w:cs="Calibri"/>
                <w:sz w:val="16"/>
              </w:rPr>
              <w:t xml:space="preserve"> </w:t>
            </w:r>
          </w:p>
          <w:p w14:paraId="402A444E" w14:textId="77777777" w:rsidR="000E57D3" w:rsidRPr="0015644D" w:rsidRDefault="00000000" w:rsidP="00C64F37">
            <w:pPr>
              <w:ind w:left="30" w:right="30"/>
              <w:rPr>
                <w:rFonts w:ascii="Calibri" w:eastAsia="Times New Roman" w:hAnsi="Calibri" w:cs="Calibri"/>
                <w:sz w:val="16"/>
              </w:rPr>
            </w:pPr>
            <w:hyperlink r:id="rId67" w:tgtFrame="_blank" w:history="1">
              <w:r w:rsidR="000E57D3" w:rsidRPr="0015644D">
                <w:rPr>
                  <w:rStyle w:val="Hyperlink"/>
                  <w:rFonts w:ascii="Calibri" w:eastAsia="Times New Roman" w:hAnsi="Calibri" w:cs="Calibri"/>
                  <w:sz w:val="16"/>
                </w:rPr>
                <w:t>29_C_20e</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308B2E5E"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FINES AND PENALTIES</w:t>
            </w:r>
          </w:p>
          <w:p w14:paraId="667E914E" w14:textId="77777777" w:rsidR="000E57D3" w:rsidRPr="0015644D" w:rsidRDefault="000E57D3" w:rsidP="00C64F37">
            <w:pPr>
              <w:pStyle w:val="NormalWeb"/>
              <w:ind w:left="30" w:right="30"/>
              <w:rPr>
                <w:rFonts w:ascii="Calibri" w:hAnsi="Calibri" w:cs="Calibri"/>
              </w:rPr>
            </w:pPr>
            <w:r w:rsidRPr="0015644D">
              <w:rPr>
                <w:rFonts w:ascii="Calibri" w:hAnsi="Calibri" w:cs="Calibri"/>
                <w:lang w:val="en-IE"/>
              </w:rPr>
              <w:t xml:space="preserve">In recent years, several people and companies have been fined or sentenced to prison for stealing confidential information. </w:t>
            </w:r>
            <w:r w:rsidRPr="0015644D">
              <w:rPr>
                <w:rFonts w:ascii="Calibri" w:hAnsi="Calibri" w:cs="Calibri"/>
              </w:rPr>
              <w:t>For example:</w:t>
            </w:r>
          </w:p>
          <w:p w14:paraId="20995047" w14:textId="77777777" w:rsidR="000E57D3" w:rsidRPr="0015644D" w:rsidRDefault="000E57D3" w:rsidP="00C64F37">
            <w:pPr>
              <w:numPr>
                <w:ilvl w:val="0"/>
                <w:numId w:val="11"/>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A competitor was fined $60 Million for stealing another company’s confidential information;</w:t>
            </w:r>
          </w:p>
          <w:p w14:paraId="34A97FB2" w14:textId="77777777" w:rsidR="000E57D3" w:rsidRPr="0015644D" w:rsidRDefault="000E57D3" w:rsidP="00C64F37">
            <w:pPr>
              <w:numPr>
                <w:ilvl w:val="0"/>
                <w:numId w:val="11"/>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A former IT employee was sentenced to 97 months in prison for stealing confidential information;</w:t>
            </w:r>
          </w:p>
          <w:p w14:paraId="6594A993" w14:textId="77777777" w:rsidR="000E57D3" w:rsidRPr="0015644D" w:rsidRDefault="000E57D3" w:rsidP="00C64F37">
            <w:pPr>
              <w:numPr>
                <w:ilvl w:val="0"/>
                <w:numId w:val="11"/>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A former salesman was sentenced to 12 months in prison for stealing confidential information;</w:t>
            </w:r>
          </w:p>
          <w:p w14:paraId="133A6B69" w14:textId="77777777" w:rsidR="000E57D3" w:rsidRPr="0015644D" w:rsidRDefault="000E57D3" w:rsidP="00C64F37">
            <w:pPr>
              <w:numPr>
                <w:ilvl w:val="0"/>
                <w:numId w:val="11"/>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lastRenderedPageBreak/>
              <w:t>A senior executive was sentenced to 24 months in prison for stealing confidential information; and</w:t>
            </w:r>
          </w:p>
          <w:p w14:paraId="43374A0D" w14:textId="77777777" w:rsidR="000E57D3" w:rsidRPr="0015644D" w:rsidRDefault="000E57D3" w:rsidP="00C64F37">
            <w:pPr>
              <w:numPr>
                <w:ilvl w:val="0"/>
                <w:numId w:val="11"/>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A research scientist was sentenced to 18 months in prison for stealing confidential information.</w:t>
            </w:r>
          </w:p>
        </w:tc>
        <w:tc>
          <w:tcPr>
            <w:tcW w:w="6379" w:type="dxa"/>
            <w:vAlign w:val="center"/>
          </w:tcPr>
          <w:p w14:paraId="3B20A353"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AMENDES ET SANCTIONS</w:t>
            </w:r>
          </w:p>
          <w:p w14:paraId="6E266F61" w14:textId="77777777" w:rsidR="000E57D3" w:rsidRDefault="000E57D3" w:rsidP="00C64F37">
            <w:pPr>
              <w:pStyle w:val="NormalWeb"/>
              <w:ind w:left="30" w:right="30"/>
              <w:rPr>
                <w:rFonts w:ascii="Calibri" w:hAnsi="Calibri" w:cs="Calibri"/>
              </w:rPr>
            </w:pPr>
            <w:r>
              <w:rPr>
                <w:rFonts w:ascii="Calibri" w:eastAsia="Calibri" w:hAnsi="Calibri" w:cs="Calibri"/>
                <w:lang w:val="fr-CA"/>
              </w:rPr>
              <w:t>Au cours des dernières années, plusieurs personnes et entreprises ont été condamnées à des amendes ou à des peines de prison pour avoir volé des renseignements confidentiels. Par exemple :</w:t>
            </w:r>
          </w:p>
          <w:p w14:paraId="538BE056" w14:textId="77777777" w:rsidR="000E57D3" w:rsidRPr="00267C2B" w:rsidRDefault="000E57D3" w:rsidP="00C64F37">
            <w:pPr>
              <w:numPr>
                <w:ilvl w:val="0"/>
                <w:numId w:val="1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Un concurrent s’est vu imposer une amende de 60 millions de dollars pour avoir volé les renseignements confidentiels d’une autre entreprise;</w:t>
            </w:r>
          </w:p>
          <w:p w14:paraId="382A2613" w14:textId="77777777" w:rsidR="000E57D3" w:rsidRPr="00267C2B" w:rsidRDefault="000E57D3" w:rsidP="00C64F37">
            <w:pPr>
              <w:numPr>
                <w:ilvl w:val="0"/>
                <w:numId w:val="1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Un ancien employé des TI a été condamné à 97 mois de prison pour le vol de renseignements confidentiels;</w:t>
            </w:r>
          </w:p>
          <w:p w14:paraId="440370C8" w14:textId="77777777" w:rsidR="000E57D3" w:rsidRPr="00267C2B" w:rsidRDefault="000E57D3" w:rsidP="00C64F37">
            <w:pPr>
              <w:numPr>
                <w:ilvl w:val="0"/>
                <w:numId w:val="1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Un ancien vendeur a été condamné à 12 mois de prison pour le vol de renseignements confidentiels;</w:t>
            </w:r>
          </w:p>
          <w:p w14:paraId="530A863E" w14:textId="77777777" w:rsidR="000E57D3" w:rsidRPr="00267C2B" w:rsidRDefault="000E57D3" w:rsidP="00C64F37">
            <w:pPr>
              <w:numPr>
                <w:ilvl w:val="0"/>
                <w:numId w:val="1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lastRenderedPageBreak/>
              <w:t>Un cadre supérieur a été condamné à 24 mois de prison pour le vol de renseignements confidentiels; et</w:t>
            </w:r>
          </w:p>
          <w:p w14:paraId="55CCCD57" w14:textId="77777777" w:rsidR="000E57D3" w:rsidRPr="00267C2B" w:rsidRDefault="000E57D3" w:rsidP="00C64F37">
            <w:pPr>
              <w:numPr>
                <w:ilvl w:val="0"/>
                <w:numId w:val="1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Un chercheur a été condamné à 18 mois de prison pour avoir volé des renseignements confidentiels.</w:t>
            </w:r>
          </w:p>
        </w:tc>
      </w:tr>
      <w:tr w:rsidR="000E57D3" w:rsidRPr="00267C2B" w14:paraId="3A5E6475" w14:textId="77777777" w:rsidTr="00DB7BE2">
        <w:tc>
          <w:tcPr>
            <w:tcW w:w="1418" w:type="dxa"/>
            <w:shd w:val="clear" w:color="auto" w:fill="D9E2F3" w:themeFill="accent1" w:themeFillTint="33"/>
            <w:tcMar>
              <w:top w:w="120" w:type="dxa"/>
              <w:left w:w="180" w:type="dxa"/>
              <w:bottom w:w="120" w:type="dxa"/>
              <w:right w:w="180" w:type="dxa"/>
            </w:tcMar>
            <w:hideMark/>
          </w:tcPr>
          <w:p w14:paraId="52E9AA38" w14:textId="77777777" w:rsidR="000E57D3" w:rsidRPr="0015644D" w:rsidRDefault="00000000" w:rsidP="00C64F37">
            <w:pPr>
              <w:spacing w:before="30" w:after="30"/>
              <w:ind w:left="30" w:right="30"/>
              <w:rPr>
                <w:rFonts w:ascii="Calibri" w:eastAsia="Times New Roman" w:hAnsi="Calibri" w:cs="Calibri"/>
                <w:sz w:val="16"/>
              </w:rPr>
            </w:pPr>
            <w:hyperlink r:id="rId68" w:tgtFrame="_blank" w:history="1">
              <w:r w:rsidR="000E57D3" w:rsidRPr="0015644D">
                <w:rPr>
                  <w:rStyle w:val="Hyperlink"/>
                  <w:rFonts w:ascii="Calibri" w:eastAsia="Times New Roman" w:hAnsi="Calibri" w:cs="Calibri"/>
                  <w:sz w:val="16"/>
                </w:rPr>
                <w:t>Screen 21</w:t>
              </w:r>
            </w:hyperlink>
            <w:r w:rsidR="000E57D3" w:rsidRPr="0015644D">
              <w:rPr>
                <w:rFonts w:ascii="Calibri" w:eastAsia="Times New Roman" w:hAnsi="Calibri" w:cs="Calibri"/>
                <w:sz w:val="16"/>
              </w:rPr>
              <w:t xml:space="preserve"> </w:t>
            </w:r>
          </w:p>
          <w:p w14:paraId="693401D4" w14:textId="77777777" w:rsidR="000E57D3" w:rsidRPr="0015644D" w:rsidRDefault="00000000" w:rsidP="00C64F37">
            <w:pPr>
              <w:ind w:left="30" w:right="30"/>
              <w:rPr>
                <w:rFonts w:ascii="Calibri" w:eastAsia="Times New Roman" w:hAnsi="Calibri" w:cs="Calibri"/>
                <w:sz w:val="16"/>
              </w:rPr>
            </w:pPr>
            <w:hyperlink r:id="rId69" w:tgtFrame="_blank" w:history="1">
              <w:r w:rsidR="000E57D3" w:rsidRPr="0015644D">
                <w:rPr>
                  <w:rStyle w:val="Hyperlink"/>
                  <w:rFonts w:ascii="Calibri" w:eastAsia="Times New Roman" w:hAnsi="Calibri" w:cs="Calibri"/>
                  <w:sz w:val="16"/>
                </w:rPr>
                <w:t>30_C_21</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0B3719E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Another type of confidential business information that is important to recognize and protect is </w:t>
            </w:r>
            <w:r w:rsidRPr="0015644D">
              <w:rPr>
                <w:rStyle w:val="italic1"/>
                <w:rFonts w:ascii="Calibri" w:hAnsi="Calibri" w:cs="Calibri"/>
                <w:lang w:val="en-IE"/>
              </w:rPr>
              <w:t>insider information.</w:t>
            </w:r>
          </w:p>
          <w:p w14:paraId="5BE97E5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379" w:type="dxa"/>
            <w:vAlign w:val="center"/>
          </w:tcPr>
          <w:p w14:paraId="27A1D8FB"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Les </w:t>
            </w:r>
            <w:r>
              <w:rPr>
                <w:rFonts w:ascii="Calibri" w:eastAsia="Calibri" w:hAnsi="Calibri" w:cs="Calibri"/>
                <w:i/>
                <w:iCs/>
                <w:lang w:val="fr-CA"/>
              </w:rPr>
              <w:t xml:space="preserve">renseignements d’initiés </w:t>
            </w:r>
            <w:r>
              <w:rPr>
                <w:rFonts w:ascii="Calibri" w:eastAsia="Calibri" w:hAnsi="Calibri" w:cs="Calibri"/>
                <w:lang w:val="fr-CA"/>
              </w:rPr>
              <w:t>sont un autre type de renseignements commerciaux confidentiels qu’il est important de reconnaître et de protéger.</w:t>
            </w:r>
          </w:p>
          <w:p w14:paraId="070DE031"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renseignements d’initiés sont des renseignements importants et non connus du public qui, s’ils sont rendus publics, pourraient raisonnablement avoir une incidence sur le cours du marché des titres d’une entreprise ou influencer les décisions des investisseurs quant à l’achat ou la vente de titres.</w:t>
            </w:r>
          </w:p>
        </w:tc>
      </w:tr>
      <w:tr w:rsidR="000E57D3" w:rsidRPr="00267C2B" w14:paraId="604E946B" w14:textId="77777777" w:rsidTr="00DB7BE2">
        <w:tc>
          <w:tcPr>
            <w:tcW w:w="1418" w:type="dxa"/>
            <w:shd w:val="clear" w:color="auto" w:fill="D9E2F3" w:themeFill="accent1" w:themeFillTint="33"/>
            <w:tcMar>
              <w:top w:w="120" w:type="dxa"/>
              <w:left w:w="180" w:type="dxa"/>
              <w:bottom w:w="120" w:type="dxa"/>
              <w:right w:w="180" w:type="dxa"/>
            </w:tcMar>
            <w:hideMark/>
          </w:tcPr>
          <w:p w14:paraId="5240C03C" w14:textId="77777777" w:rsidR="000E57D3" w:rsidRPr="0015644D" w:rsidRDefault="00000000" w:rsidP="00C64F37">
            <w:pPr>
              <w:spacing w:before="30" w:after="30"/>
              <w:ind w:left="30" w:right="30"/>
              <w:rPr>
                <w:rFonts w:ascii="Calibri" w:eastAsia="Times New Roman" w:hAnsi="Calibri" w:cs="Calibri"/>
                <w:sz w:val="16"/>
              </w:rPr>
            </w:pPr>
            <w:hyperlink r:id="rId70" w:tgtFrame="_blank" w:history="1">
              <w:r w:rsidR="000E57D3" w:rsidRPr="0015644D">
                <w:rPr>
                  <w:rStyle w:val="Hyperlink"/>
                  <w:rFonts w:ascii="Calibri" w:eastAsia="Times New Roman" w:hAnsi="Calibri" w:cs="Calibri"/>
                  <w:sz w:val="16"/>
                </w:rPr>
                <w:t>Screen 22</w:t>
              </w:r>
            </w:hyperlink>
            <w:r w:rsidR="000E57D3" w:rsidRPr="0015644D">
              <w:rPr>
                <w:rFonts w:ascii="Calibri" w:eastAsia="Times New Roman" w:hAnsi="Calibri" w:cs="Calibri"/>
                <w:sz w:val="16"/>
              </w:rPr>
              <w:t xml:space="preserve"> </w:t>
            </w:r>
          </w:p>
          <w:p w14:paraId="191B8E93" w14:textId="77777777" w:rsidR="000E57D3" w:rsidRPr="0015644D" w:rsidRDefault="00000000" w:rsidP="00C64F37">
            <w:pPr>
              <w:ind w:left="30" w:right="30"/>
              <w:rPr>
                <w:rFonts w:ascii="Calibri" w:eastAsia="Times New Roman" w:hAnsi="Calibri" w:cs="Calibri"/>
                <w:sz w:val="16"/>
              </w:rPr>
            </w:pPr>
            <w:hyperlink r:id="rId71" w:tgtFrame="_blank" w:history="1">
              <w:r w:rsidR="000E57D3" w:rsidRPr="0015644D">
                <w:rPr>
                  <w:rStyle w:val="Hyperlink"/>
                  <w:rFonts w:ascii="Calibri" w:eastAsia="Times New Roman" w:hAnsi="Calibri" w:cs="Calibri"/>
                  <w:sz w:val="16"/>
                </w:rPr>
                <w:t>31_C_22</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5139498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Examples of insider information include:</w:t>
            </w:r>
          </w:p>
          <w:p w14:paraId="1DC6E616" w14:textId="77777777" w:rsidR="000E57D3" w:rsidRPr="0015644D" w:rsidRDefault="000E57D3" w:rsidP="00C64F37">
            <w:pPr>
              <w:numPr>
                <w:ilvl w:val="0"/>
                <w:numId w:val="12"/>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News of a potential acquisition,</w:t>
            </w:r>
          </w:p>
          <w:p w14:paraId="7275A13F" w14:textId="77777777" w:rsidR="000E57D3" w:rsidRPr="0015644D" w:rsidRDefault="000E57D3" w:rsidP="00C64F37">
            <w:pPr>
              <w:numPr>
                <w:ilvl w:val="0"/>
                <w:numId w:val="12"/>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A delay in a product launch,</w:t>
            </w:r>
          </w:p>
          <w:p w14:paraId="25B7E420" w14:textId="77777777" w:rsidR="000E57D3" w:rsidRPr="0015644D" w:rsidRDefault="000E57D3" w:rsidP="00C64F37">
            <w:pPr>
              <w:numPr>
                <w:ilvl w:val="0"/>
                <w:numId w:val="12"/>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News of a breach of internal IT systems,</w:t>
            </w:r>
          </w:p>
          <w:p w14:paraId="1AB76B61" w14:textId="77777777" w:rsidR="000E57D3" w:rsidRPr="0015644D" w:rsidRDefault="000E57D3" w:rsidP="00C64F37">
            <w:pPr>
              <w:numPr>
                <w:ilvl w:val="0"/>
                <w:numId w:val="12"/>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Unanticipated changes in earnings or dividend rates,</w:t>
            </w:r>
          </w:p>
          <w:p w14:paraId="099F3438" w14:textId="77777777" w:rsidR="000E57D3" w:rsidRPr="0015644D" w:rsidRDefault="000E57D3" w:rsidP="00C64F37">
            <w:pPr>
              <w:numPr>
                <w:ilvl w:val="0"/>
                <w:numId w:val="12"/>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Proposed tender offers or stock splits,</w:t>
            </w:r>
          </w:p>
          <w:p w14:paraId="3BA302DD" w14:textId="77777777" w:rsidR="000E57D3" w:rsidRPr="0015644D" w:rsidRDefault="000E57D3" w:rsidP="00C64F37">
            <w:pPr>
              <w:numPr>
                <w:ilvl w:val="0"/>
                <w:numId w:val="12"/>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Information about major new products,</w:t>
            </w:r>
          </w:p>
          <w:p w14:paraId="77B1ACCD" w14:textId="77777777" w:rsidR="000E57D3" w:rsidRPr="0015644D" w:rsidRDefault="000E57D3" w:rsidP="00C64F37">
            <w:pPr>
              <w:numPr>
                <w:ilvl w:val="0"/>
                <w:numId w:val="12"/>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t>Contract awards,</w:t>
            </w:r>
          </w:p>
          <w:p w14:paraId="763F307A" w14:textId="77777777" w:rsidR="000E57D3" w:rsidRPr="0015644D" w:rsidRDefault="000E57D3" w:rsidP="00C64F37">
            <w:pPr>
              <w:numPr>
                <w:ilvl w:val="0"/>
                <w:numId w:val="12"/>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t>Expansion plans,</w:t>
            </w:r>
          </w:p>
          <w:p w14:paraId="7133A9D6" w14:textId="77777777" w:rsidR="000E57D3" w:rsidRPr="0015644D" w:rsidRDefault="000E57D3" w:rsidP="00C64F37">
            <w:pPr>
              <w:numPr>
                <w:ilvl w:val="0"/>
                <w:numId w:val="12"/>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lastRenderedPageBreak/>
              <w:t>Significant litigation or regulatory proceedings, etc.</w:t>
            </w:r>
          </w:p>
        </w:tc>
        <w:tc>
          <w:tcPr>
            <w:tcW w:w="6379" w:type="dxa"/>
            <w:vAlign w:val="center"/>
          </w:tcPr>
          <w:p w14:paraId="660757C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Voici des exemples de ce sur quoi peuvent porter des renseignements d’initiés :</w:t>
            </w:r>
          </w:p>
          <w:p w14:paraId="42BF2976" w14:textId="77777777" w:rsidR="000E57D3" w:rsidRDefault="000E57D3" w:rsidP="00C64F37">
            <w:pPr>
              <w:numPr>
                <w:ilvl w:val="0"/>
                <w:numId w:val="1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fr-CA"/>
              </w:rPr>
              <w:t>l’annonce d’une acquisition potentielle;</w:t>
            </w:r>
          </w:p>
          <w:p w14:paraId="3AA6683D" w14:textId="77777777" w:rsidR="000E57D3" w:rsidRPr="00267C2B" w:rsidRDefault="000E57D3" w:rsidP="00C64F37">
            <w:pPr>
              <w:numPr>
                <w:ilvl w:val="0"/>
                <w:numId w:val="1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un retard dans le lancement d’un produit;</w:t>
            </w:r>
          </w:p>
          <w:p w14:paraId="1CF9B3DE" w14:textId="77777777" w:rsidR="000E57D3" w:rsidRPr="00267C2B" w:rsidRDefault="000E57D3" w:rsidP="00C64F37">
            <w:pPr>
              <w:numPr>
                <w:ilvl w:val="0"/>
                <w:numId w:val="1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l’annonce d’une brèche dans les systèmes de TI internes;</w:t>
            </w:r>
          </w:p>
          <w:p w14:paraId="32761EF8" w14:textId="77777777" w:rsidR="000E57D3" w:rsidRPr="00267C2B" w:rsidRDefault="000E57D3" w:rsidP="00C64F37">
            <w:pPr>
              <w:numPr>
                <w:ilvl w:val="0"/>
                <w:numId w:val="1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des changements imprévus touchant les bénéfices ou les taux de dividende;</w:t>
            </w:r>
          </w:p>
          <w:p w14:paraId="788EE955" w14:textId="77777777" w:rsidR="000E57D3" w:rsidRPr="00267C2B" w:rsidRDefault="000E57D3" w:rsidP="00C64F37">
            <w:pPr>
              <w:numPr>
                <w:ilvl w:val="0"/>
                <w:numId w:val="1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des offres publiques d’achat ou des fractionnements d’actions proposés;</w:t>
            </w:r>
          </w:p>
          <w:p w14:paraId="1D9A4888" w14:textId="77777777" w:rsidR="000E57D3" w:rsidRPr="00267C2B" w:rsidRDefault="000E57D3" w:rsidP="00C64F37">
            <w:pPr>
              <w:numPr>
                <w:ilvl w:val="0"/>
                <w:numId w:val="1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lastRenderedPageBreak/>
              <w:t>des renseignements à propos d’importants nouveaux produits;</w:t>
            </w:r>
          </w:p>
          <w:p w14:paraId="42DD5D8D" w14:textId="77777777" w:rsidR="000E57D3" w:rsidRDefault="000E57D3" w:rsidP="00C64F37">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fr-CA"/>
              </w:rPr>
              <w:t>l’attribution de contrats;</w:t>
            </w:r>
          </w:p>
          <w:p w14:paraId="415AC363" w14:textId="77777777" w:rsidR="000E57D3" w:rsidRDefault="000E57D3" w:rsidP="00C64F37">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fr-CA"/>
              </w:rPr>
              <w:t>des plans d’expansion;</w:t>
            </w:r>
          </w:p>
          <w:p w14:paraId="52068CA6" w14:textId="77777777" w:rsidR="000E57D3" w:rsidRPr="00267C2B" w:rsidRDefault="000E57D3" w:rsidP="00C64F37">
            <w:pPr>
              <w:numPr>
                <w:ilvl w:val="0"/>
                <w:numId w:val="1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d’importantes démarches réglementaires ou de gestion de litiges, etc.</w:t>
            </w:r>
          </w:p>
        </w:tc>
      </w:tr>
      <w:tr w:rsidR="000E57D3" w:rsidRPr="00267C2B" w14:paraId="713B3DCE" w14:textId="77777777" w:rsidTr="00DB7BE2">
        <w:tc>
          <w:tcPr>
            <w:tcW w:w="1418" w:type="dxa"/>
            <w:shd w:val="clear" w:color="auto" w:fill="D9E2F3" w:themeFill="accent1" w:themeFillTint="33"/>
            <w:tcMar>
              <w:top w:w="120" w:type="dxa"/>
              <w:left w:w="180" w:type="dxa"/>
              <w:bottom w:w="120" w:type="dxa"/>
              <w:right w:w="180" w:type="dxa"/>
            </w:tcMar>
            <w:hideMark/>
          </w:tcPr>
          <w:p w14:paraId="41A0BE17" w14:textId="77777777" w:rsidR="000E57D3" w:rsidRPr="0015644D" w:rsidRDefault="00000000" w:rsidP="00C64F37">
            <w:pPr>
              <w:spacing w:before="30" w:after="30"/>
              <w:ind w:left="30" w:right="30"/>
              <w:rPr>
                <w:rFonts w:ascii="Calibri" w:eastAsia="Times New Roman" w:hAnsi="Calibri" w:cs="Calibri"/>
                <w:sz w:val="16"/>
              </w:rPr>
            </w:pPr>
            <w:hyperlink r:id="rId72" w:tgtFrame="_blank" w:history="1">
              <w:r w:rsidR="000E57D3" w:rsidRPr="0015644D">
                <w:rPr>
                  <w:rStyle w:val="Hyperlink"/>
                  <w:rFonts w:ascii="Calibri" w:eastAsia="Times New Roman" w:hAnsi="Calibri" w:cs="Calibri"/>
                  <w:sz w:val="16"/>
                </w:rPr>
                <w:t>Screen 23</w:t>
              </w:r>
            </w:hyperlink>
            <w:r w:rsidR="000E57D3" w:rsidRPr="0015644D">
              <w:rPr>
                <w:rFonts w:ascii="Calibri" w:eastAsia="Times New Roman" w:hAnsi="Calibri" w:cs="Calibri"/>
                <w:sz w:val="16"/>
              </w:rPr>
              <w:t xml:space="preserve"> </w:t>
            </w:r>
          </w:p>
          <w:p w14:paraId="4EA93D70" w14:textId="77777777" w:rsidR="000E57D3" w:rsidRPr="0015644D" w:rsidRDefault="00000000" w:rsidP="00C64F37">
            <w:pPr>
              <w:ind w:left="30" w:right="30"/>
              <w:rPr>
                <w:rFonts w:ascii="Calibri" w:eastAsia="Times New Roman" w:hAnsi="Calibri" w:cs="Calibri"/>
                <w:sz w:val="16"/>
              </w:rPr>
            </w:pPr>
            <w:hyperlink r:id="rId73" w:tgtFrame="_blank" w:history="1">
              <w:r w:rsidR="000E57D3" w:rsidRPr="0015644D">
                <w:rPr>
                  <w:rStyle w:val="Hyperlink"/>
                  <w:rFonts w:ascii="Calibri" w:eastAsia="Times New Roman" w:hAnsi="Calibri" w:cs="Calibri"/>
                  <w:sz w:val="16"/>
                </w:rPr>
                <w:t>32_C_23</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4DA6DDA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If you are aware or in possession of insider information, it is illegal to trade in, or recommend others to trade in, Abbott securities.</w:t>
            </w:r>
          </w:p>
          <w:p w14:paraId="15926C6C"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This also applies to the buying and selling of securities of other companies, including those currently doing or expected to do business with Abbott.</w:t>
            </w:r>
          </w:p>
          <w:p w14:paraId="2D561E6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379" w:type="dxa"/>
            <w:vAlign w:val="center"/>
          </w:tcPr>
          <w:p w14:paraId="5BD97E4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Si vous êtes au courant ou en possession de renseignements d’initiés, il est illégal pour vous d’acheter ou de vendre des titres d’Abbott (ou de recommander à autrui de le faire).</w:t>
            </w:r>
          </w:p>
          <w:p w14:paraId="41CF603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Cela s’applique également à l’achat et à la vente de titres d’autres sociétés, y compris celles qui font actuellement ou feront éventuellement affaire avec Abbott.</w:t>
            </w:r>
          </w:p>
          <w:p w14:paraId="4BAAC458"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Pour en apprendre plus à propos des attentes d’Abbott concernant l’utilisation et la protection des renseignements n’ayant pas été rendus publics, consultez la politique d’Abbott sur les transactions d’initiés. Vous trouverez des précisions dans la section Ressources de la présente formation.</w:t>
            </w:r>
          </w:p>
        </w:tc>
      </w:tr>
      <w:tr w:rsidR="000E57D3" w:rsidRPr="00267C2B" w14:paraId="654485DD" w14:textId="77777777" w:rsidTr="00DB7BE2">
        <w:tc>
          <w:tcPr>
            <w:tcW w:w="1418" w:type="dxa"/>
            <w:shd w:val="clear" w:color="auto" w:fill="D9E2F3" w:themeFill="accent1" w:themeFillTint="33"/>
            <w:tcMar>
              <w:top w:w="120" w:type="dxa"/>
              <w:left w:w="180" w:type="dxa"/>
              <w:bottom w:w="120" w:type="dxa"/>
              <w:right w:w="180" w:type="dxa"/>
            </w:tcMar>
            <w:hideMark/>
          </w:tcPr>
          <w:p w14:paraId="08BEFFE0" w14:textId="77777777" w:rsidR="000E57D3" w:rsidRPr="0015644D" w:rsidRDefault="00000000" w:rsidP="00C64F37">
            <w:pPr>
              <w:spacing w:before="30" w:after="30"/>
              <w:ind w:left="30" w:right="30"/>
              <w:rPr>
                <w:rFonts w:ascii="Calibri" w:eastAsia="Times New Roman" w:hAnsi="Calibri" w:cs="Calibri"/>
                <w:sz w:val="16"/>
              </w:rPr>
            </w:pPr>
            <w:hyperlink r:id="rId74" w:tgtFrame="_blank" w:history="1">
              <w:r w:rsidR="000E57D3" w:rsidRPr="0015644D">
                <w:rPr>
                  <w:rStyle w:val="Hyperlink"/>
                  <w:rFonts w:ascii="Calibri" w:eastAsia="Times New Roman" w:hAnsi="Calibri" w:cs="Calibri"/>
                  <w:sz w:val="16"/>
                </w:rPr>
                <w:t>Screen 24</w:t>
              </w:r>
            </w:hyperlink>
            <w:r w:rsidR="000E57D3" w:rsidRPr="0015644D">
              <w:rPr>
                <w:rFonts w:ascii="Calibri" w:eastAsia="Times New Roman" w:hAnsi="Calibri" w:cs="Calibri"/>
                <w:sz w:val="16"/>
              </w:rPr>
              <w:t xml:space="preserve"> </w:t>
            </w:r>
          </w:p>
          <w:p w14:paraId="226AE78E" w14:textId="77777777" w:rsidR="000E57D3" w:rsidRPr="0015644D" w:rsidRDefault="00000000" w:rsidP="00C64F37">
            <w:pPr>
              <w:ind w:left="30" w:right="30"/>
              <w:rPr>
                <w:rFonts w:ascii="Calibri" w:eastAsia="Times New Roman" w:hAnsi="Calibri" w:cs="Calibri"/>
                <w:sz w:val="16"/>
              </w:rPr>
            </w:pPr>
            <w:hyperlink r:id="rId75" w:tgtFrame="_blank" w:history="1">
              <w:r w:rsidR="000E57D3" w:rsidRPr="0015644D">
                <w:rPr>
                  <w:rStyle w:val="Hyperlink"/>
                  <w:rFonts w:ascii="Calibri" w:eastAsia="Times New Roman" w:hAnsi="Calibri" w:cs="Calibri"/>
                  <w:sz w:val="16"/>
                </w:rPr>
                <w:t>33_C_24</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7A41E862"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Click the arrow to begin your review.</w:t>
            </w:r>
          </w:p>
          <w:p w14:paraId="4D7CE17A"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Review</w:t>
            </w:r>
          </w:p>
          <w:p w14:paraId="4AE2D21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Take a moment to review some of the key concepts covered in this section.</w:t>
            </w:r>
          </w:p>
          <w:p w14:paraId="7AA3D01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Confidential Business Information</w:t>
            </w:r>
          </w:p>
          <w:p w14:paraId="79721016"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Any business information that is not publicly available should be considered confidential. This includes much of the business information we use in our day-to-day work activities.</w:t>
            </w:r>
          </w:p>
          <w:p w14:paraId="27E01C32"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Improper Use of Confidential Business Information</w:t>
            </w:r>
          </w:p>
          <w:p w14:paraId="5BA67BE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The improper use or disclosure of confidential business information can result in significant harm to the Company, our customers and employees.</w:t>
            </w:r>
          </w:p>
          <w:p w14:paraId="1CEC7A0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Insider Information</w:t>
            </w:r>
          </w:p>
          <w:p w14:paraId="3711427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2C2FC1B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To check your progress, click the Menu button</w:t>
            </w:r>
          </w:p>
          <w:p w14:paraId="3F279EAA"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Great job!</w:t>
            </w:r>
          </w:p>
          <w:p w14:paraId="6DFEAC0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You have completed section 2 of 4</w:t>
            </w:r>
          </w:p>
          <w:p w14:paraId="5E1AABA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Click the forward arrow to continue learning</w:t>
            </w:r>
          </w:p>
        </w:tc>
        <w:tc>
          <w:tcPr>
            <w:tcW w:w="6379" w:type="dxa"/>
            <w:vAlign w:val="center"/>
          </w:tcPr>
          <w:p w14:paraId="40385CD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Cliquez sur la flèche pour commencer votre révision.</w:t>
            </w:r>
          </w:p>
          <w:p w14:paraId="4D4F8EC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Révision</w:t>
            </w:r>
          </w:p>
          <w:p w14:paraId="002487B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Prenez un moment pour passer en revue certains des concepts clés abordés dans cette section.</w:t>
            </w:r>
          </w:p>
          <w:p w14:paraId="147725C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Renseignements commerciaux confidentiels</w:t>
            </w:r>
          </w:p>
          <w:p w14:paraId="39F1739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Tout renseignement commercial qui n’est pas accessible au public doit être considéré comme confidentiel. Cela inclut une grande partie des renseignements commerciaux que nous utilisons dans nos activités professionnelles quotidiennes.</w:t>
            </w:r>
          </w:p>
          <w:p w14:paraId="7EECAC2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Utilisation inappropriée de renseignements commerciaux confidentiels</w:t>
            </w:r>
          </w:p>
          <w:p w14:paraId="58950B9D"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L’utilisation ou la divulgation inappropriée de renseignements commerciaux confidentiels peut entraîner un préjudice important pour la Société, nos clients et nos employés.</w:t>
            </w:r>
          </w:p>
          <w:p w14:paraId="68EB6FC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Renseignements d’initiés</w:t>
            </w:r>
          </w:p>
          <w:p w14:paraId="2B2B4AA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renseignements d’initiés sont des renseignements importants et non connus du public qui, s’ils sont rendus publics, pourraient raisonnablement avoir une incidence sur le cours du marché des titres d’une entreprise ou influencer les décisions des investisseurs quant à l’achat ou la vente de titres.</w:t>
            </w:r>
          </w:p>
          <w:p w14:paraId="36DAE49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Pour vérifier votre progression, cliquez sur le bouton Menu</w:t>
            </w:r>
          </w:p>
          <w:p w14:paraId="067F85F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Excellent travail!</w:t>
            </w:r>
          </w:p>
          <w:p w14:paraId="65430EC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Vous avez terminé la section 2 sur 4</w:t>
            </w:r>
          </w:p>
          <w:p w14:paraId="589B9F8B"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Cliquez sur la flèche droite pour poursuivre la formation</w:t>
            </w:r>
          </w:p>
        </w:tc>
      </w:tr>
      <w:tr w:rsidR="000E57D3" w:rsidRPr="00267C2B" w14:paraId="3CDBA5FD" w14:textId="77777777" w:rsidTr="00DB7BE2">
        <w:tc>
          <w:tcPr>
            <w:tcW w:w="1418" w:type="dxa"/>
            <w:shd w:val="clear" w:color="auto" w:fill="D9E2F3" w:themeFill="accent1" w:themeFillTint="33"/>
            <w:tcMar>
              <w:top w:w="120" w:type="dxa"/>
              <w:left w:w="180" w:type="dxa"/>
              <w:bottom w:w="120" w:type="dxa"/>
              <w:right w:w="180" w:type="dxa"/>
            </w:tcMar>
            <w:hideMark/>
          </w:tcPr>
          <w:p w14:paraId="10D05E7B" w14:textId="77777777" w:rsidR="000E57D3" w:rsidRPr="0015644D" w:rsidRDefault="00000000" w:rsidP="00C64F37">
            <w:pPr>
              <w:spacing w:before="30" w:after="30"/>
              <w:ind w:left="30" w:right="30"/>
              <w:rPr>
                <w:rFonts w:ascii="Calibri" w:eastAsia="Times New Roman" w:hAnsi="Calibri" w:cs="Calibri"/>
                <w:sz w:val="16"/>
              </w:rPr>
            </w:pPr>
            <w:hyperlink r:id="rId76" w:tgtFrame="_blank" w:history="1">
              <w:r w:rsidR="000E57D3" w:rsidRPr="0015644D">
                <w:rPr>
                  <w:rStyle w:val="Hyperlink"/>
                  <w:rFonts w:ascii="Calibri" w:eastAsia="Times New Roman" w:hAnsi="Calibri" w:cs="Calibri"/>
                  <w:sz w:val="16"/>
                </w:rPr>
                <w:t>Screen 25</w:t>
              </w:r>
            </w:hyperlink>
            <w:r w:rsidR="000E57D3" w:rsidRPr="0015644D">
              <w:rPr>
                <w:rFonts w:ascii="Calibri" w:eastAsia="Times New Roman" w:hAnsi="Calibri" w:cs="Calibri"/>
                <w:sz w:val="16"/>
              </w:rPr>
              <w:t xml:space="preserve"> </w:t>
            </w:r>
          </w:p>
          <w:p w14:paraId="24C55D71" w14:textId="77777777" w:rsidR="000E57D3" w:rsidRPr="0015644D" w:rsidRDefault="00000000" w:rsidP="00C64F37">
            <w:pPr>
              <w:ind w:left="30" w:right="30"/>
              <w:rPr>
                <w:rFonts w:ascii="Calibri" w:eastAsia="Times New Roman" w:hAnsi="Calibri" w:cs="Calibri"/>
                <w:sz w:val="16"/>
              </w:rPr>
            </w:pPr>
            <w:hyperlink r:id="rId77" w:tgtFrame="_blank" w:history="1">
              <w:r w:rsidR="000E57D3" w:rsidRPr="0015644D">
                <w:rPr>
                  <w:rStyle w:val="Hyperlink"/>
                  <w:rFonts w:ascii="Calibri" w:eastAsia="Times New Roman" w:hAnsi="Calibri" w:cs="Calibri"/>
                  <w:sz w:val="16"/>
                </w:rPr>
                <w:t>34_C_25</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429E79D7"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Now that you have a good understanding of the different kinds of data you are likely to encounter during your workday, here is what you can do to help protect it.</w:t>
            </w:r>
          </w:p>
        </w:tc>
        <w:tc>
          <w:tcPr>
            <w:tcW w:w="6379" w:type="dxa"/>
            <w:vAlign w:val="center"/>
          </w:tcPr>
          <w:p w14:paraId="54B4F303"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Maintenant que vous avez une bonne compréhension des différents types de données que vous êtes susceptible de rencontrer au cours de votre journée de travail, voici ce que vous pouvez faire pour aider à les protéger.</w:t>
            </w:r>
          </w:p>
        </w:tc>
      </w:tr>
      <w:tr w:rsidR="000E57D3" w:rsidRPr="00267C2B" w14:paraId="52D05E76" w14:textId="77777777" w:rsidTr="00DB7BE2">
        <w:tc>
          <w:tcPr>
            <w:tcW w:w="1418" w:type="dxa"/>
            <w:shd w:val="clear" w:color="auto" w:fill="D9E2F3" w:themeFill="accent1" w:themeFillTint="33"/>
            <w:tcMar>
              <w:top w:w="120" w:type="dxa"/>
              <w:left w:w="180" w:type="dxa"/>
              <w:bottom w:w="120" w:type="dxa"/>
              <w:right w:w="180" w:type="dxa"/>
            </w:tcMar>
            <w:hideMark/>
          </w:tcPr>
          <w:p w14:paraId="517BA3F7" w14:textId="77777777" w:rsidR="000E57D3" w:rsidRPr="0015644D" w:rsidRDefault="00000000" w:rsidP="00C64F37">
            <w:pPr>
              <w:spacing w:before="30" w:after="30"/>
              <w:ind w:left="30" w:right="30"/>
              <w:rPr>
                <w:rFonts w:ascii="Calibri" w:eastAsia="Times New Roman" w:hAnsi="Calibri" w:cs="Calibri"/>
                <w:sz w:val="16"/>
              </w:rPr>
            </w:pPr>
            <w:hyperlink r:id="rId78" w:tgtFrame="_blank" w:history="1">
              <w:r w:rsidR="000E57D3" w:rsidRPr="0015644D">
                <w:rPr>
                  <w:rStyle w:val="Hyperlink"/>
                  <w:rFonts w:ascii="Calibri" w:eastAsia="Times New Roman" w:hAnsi="Calibri" w:cs="Calibri"/>
                  <w:sz w:val="16"/>
                </w:rPr>
                <w:t>Screen 26</w:t>
              </w:r>
            </w:hyperlink>
            <w:r w:rsidR="000E57D3" w:rsidRPr="0015644D">
              <w:rPr>
                <w:rFonts w:ascii="Calibri" w:eastAsia="Times New Roman" w:hAnsi="Calibri" w:cs="Calibri"/>
                <w:sz w:val="16"/>
              </w:rPr>
              <w:t xml:space="preserve"> </w:t>
            </w:r>
          </w:p>
          <w:p w14:paraId="0F4E1865" w14:textId="77777777" w:rsidR="000E57D3" w:rsidRPr="0015644D" w:rsidRDefault="00000000" w:rsidP="00C64F37">
            <w:pPr>
              <w:ind w:left="30" w:right="30"/>
              <w:rPr>
                <w:rFonts w:ascii="Calibri" w:eastAsia="Times New Roman" w:hAnsi="Calibri" w:cs="Calibri"/>
                <w:sz w:val="16"/>
              </w:rPr>
            </w:pPr>
            <w:hyperlink r:id="rId79" w:tgtFrame="_blank" w:history="1">
              <w:r w:rsidR="000E57D3" w:rsidRPr="0015644D">
                <w:rPr>
                  <w:rStyle w:val="Hyperlink"/>
                  <w:rFonts w:ascii="Calibri" w:eastAsia="Times New Roman" w:hAnsi="Calibri" w:cs="Calibri"/>
                  <w:sz w:val="16"/>
                </w:rPr>
                <w:t>35_C_26</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420A901E"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Before accessing any sensitive data, make sure your role and responsibilities require you to access the data.</w:t>
            </w:r>
          </w:p>
          <w:p w14:paraId="2A4795E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If you have a question about whether you should access the data, especially with respect to personal information, contact your manager, the OEC or a member of the Global Privacy team.</w:t>
            </w:r>
          </w:p>
          <w:p w14:paraId="174FACCC"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CLICK THE ‘DID YOU KNOW’ BUTTON FOR MORE INFORMATION.</w:t>
            </w:r>
          </w:p>
        </w:tc>
        <w:tc>
          <w:tcPr>
            <w:tcW w:w="6379" w:type="dxa"/>
            <w:vAlign w:val="center"/>
          </w:tcPr>
          <w:p w14:paraId="66A4BFB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Avant d’accéder à des données sensibles, assurez-vous que votre rôle et vos responsabilités vous obligent à accéder à ces données.</w:t>
            </w:r>
          </w:p>
          <w:p w14:paraId="595B8C6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Si vous avez une question sur la nécessité d’accéder aux données dans le cadre de vos fonctions, notamment en ce qui concerne les renseignements personnels, contactez votre gestionnaire, le BEC ou un membre de l’équipe mondiale de la protection des renseignements personnels.</w:t>
            </w:r>
          </w:p>
          <w:p w14:paraId="2825F26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CLIQUEZ SUR LE BOUTON « LE SAVIEZ-VOUS? » POUR DE PLUS AMPLES RENSEIGNEMENTS.</w:t>
            </w:r>
          </w:p>
        </w:tc>
      </w:tr>
      <w:tr w:rsidR="000E57D3" w:rsidRPr="00267C2B" w14:paraId="5DA525BC" w14:textId="77777777" w:rsidTr="00DB7BE2">
        <w:tc>
          <w:tcPr>
            <w:tcW w:w="1418" w:type="dxa"/>
            <w:shd w:val="clear" w:color="auto" w:fill="D9E2F3" w:themeFill="accent1" w:themeFillTint="33"/>
            <w:tcMar>
              <w:top w:w="120" w:type="dxa"/>
              <w:left w:w="180" w:type="dxa"/>
              <w:bottom w:w="120" w:type="dxa"/>
              <w:right w:w="180" w:type="dxa"/>
            </w:tcMar>
            <w:hideMark/>
          </w:tcPr>
          <w:p w14:paraId="1EC4ABF0" w14:textId="77777777" w:rsidR="000E57D3" w:rsidRPr="0015644D" w:rsidRDefault="00000000" w:rsidP="00C64F37">
            <w:pPr>
              <w:spacing w:before="30" w:after="30"/>
              <w:ind w:left="30" w:right="30"/>
              <w:rPr>
                <w:rFonts w:ascii="Calibri" w:eastAsia="Times New Roman" w:hAnsi="Calibri" w:cs="Calibri"/>
                <w:sz w:val="16"/>
              </w:rPr>
            </w:pPr>
            <w:hyperlink r:id="rId80" w:tgtFrame="_blank" w:history="1">
              <w:r w:rsidR="000E57D3" w:rsidRPr="0015644D">
                <w:rPr>
                  <w:rStyle w:val="Hyperlink"/>
                  <w:rFonts w:ascii="Calibri" w:eastAsia="Times New Roman" w:hAnsi="Calibri" w:cs="Calibri"/>
                  <w:sz w:val="16"/>
                </w:rPr>
                <w:t>Screen 26</w:t>
              </w:r>
            </w:hyperlink>
            <w:r w:rsidR="000E57D3" w:rsidRPr="0015644D">
              <w:rPr>
                <w:rFonts w:ascii="Calibri" w:eastAsia="Times New Roman" w:hAnsi="Calibri" w:cs="Calibri"/>
                <w:sz w:val="16"/>
              </w:rPr>
              <w:t xml:space="preserve"> </w:t>
            </w:r>
          </w:p>
          <w:p w14:paraId="7A04CC35" w14:textId="77777777" w:rsidR="000E57D3" w:rsidRPr="0015644D" w:rsidRDefault="00000000" w:rsidP="00C64F37">
            <w:pPr>
              <w:ind w:left="30" w:right="30"/>
              <w:rPr>
                <w:rFonts w:ascii="Calibri" w:eastAsia="Times New Roman" w:hAnsi="Calibri" w:cs="Calibri"/>
                <w:sz w:val="16"/>
              </w:rPr>
            </w:pPr>
            <w:hyperlink r:id="rId81" w:tgtFrame="_blank" w:history="1">
              <w:r w:rsidR="000E57D3" w:rsidRPr="0015644D">
                <w:rPr>
                  <w:rStyle w:val="Hyperlink"/>
                  <w:rFonts w:ascii="Calibri" w:eastAsia="Times New Roman" w:hAnsi="Calibri" w:cs="Calibri"/>
                  <w:sz w:val="16"/>
                </w:rPr>
                <w:t>36_C_26</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251B0C0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DID YOU KNOW</w:t>
            </w:r>
          </w:p>
          <w:p w14:paraId="19A975A3"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Abbott engages in various forms of lawful monitoring to reduce the risk of improper data usage.</w:t>
            </w:r>
          </w:p>
          <w:p w14:paraId="1512A2D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This include monitoring the downloading of data or the sending of data to non-Abbott email addresses.</w:t>
            </w:r>
          </w:p>
        </w:tc>
        <w:tc>
          <w:tcPr>
            <w:tcW w:w="6379" w:type="dxa"/>
            <w:vAlign w:val="center"/>
          </w:tcPr>
          <w:p w14:paraId="06FCF309"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 SAVIEZ-VOUS?</w:t>
            </w:r>
          </w:p>
          <w:p w14:paraId="3104623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Abbott s’engage dans diverses formes de surveillance légale afin de réduire le risque d’utilisation inappropriée des données.</w:t>
            </w:r>
          </w:p>
          <w:p w14:paraId="10385F1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Cela inclut la surveillance du téléchargement de données ou de l’envoi de données à des adresses courriel autres que celles d’Abbott.</w:t>
            </w:r>
          </w:p>
        </w:tc>
      </w:tr>
      <w:tr w:rsidR="000E57D3" w:rsidRPr="00267C2B" w14:paraId="03AE7C59" w14:textId="77777777" w:rsidTr="00DB7BE2">
        <w:tc>
          <w:tcPr>
            <w:tcW w:w="1418" w:type="dxa"/>
            <w:shd w:val="clear" w:color="auto" w:fill="D9E2F3" w:themeFill="accent1" w:themeFillTint="33"/>
            <w:tcMar>
              <w:top w:w="120" w:type="dxa"/>
              <w:left w:w="180" w:type="dxa"/>
              <w:bottom w:w="120" w:type="dxa"/>
              <w:right w:w="180" w:type="dxa"/>
            </w:tcMar>
            <w:hideMark/>
          </w:tcPr>
          <w:p w14:paraId="23A58D77" w14:textId="77777777" w:rsidR="000E57D3" w:rsidRPr="0015644D" w:rsidRDefault="00000000" w:rsidP="00C64F37">
            <w:pPr>
              <w:spacing w:before="30" w:after="30"/>
              <w:ind w:left="30" w:right="30"/>
              <w:rPr>
                <w:rFonts w:ascii="Calibri" w:eastAsia="Times New Roman" w:hAnsi="Calibri" w:cs="Calibri"/>
                <w:sz w:val="16"/>
              </w:rPr>
            </w:pPr>
            <w:hyperlink r:id="rId82" w:tgtFrame="_blank" w:history="1">
              <w:r w:rsidR="000E57D3" w:rsidRPr="0015644D">
                <w:rPr>
                  <w:rStyle w:val="Hyperlink"/>
                  <w:rFonts w:ascii="Calibri" w:eastAsia="Times New Roman" w:hAnsi="Calibri" w:cs="Calibri"/>
                  <w:sz w:val="16"/>
                </w:rPr>
                <w:t>Screen 27</w:t>
              </w:r>
            </w:hyperlink>
            <w:r w:rsidR="000E57D3" w:rsidRPr="0015644D">
              <w:rPr>
                <w:rFonts w:ascii="Calibri" w:eastAsia="Times New Roman" w:hAnsi="Calibri" w:cs="Calibri"/>
                <w:sz w:val="16"/>
              </w:rPr>
              <w:t xml:space="preserve"> </w:t>
            </w:r>
          </w:p>
          <w:p w14:paraId="2130E4DA" w14:textId="77777777" w:rsidR="000E57D3" w:rsidRPr="0015644D" w:rsidRDefault="00000000" w:rsidP="00C64F37">
            <w:pPr>
              <w:ind w:left="30" w:right="30"/>
              <w:rPr>
                <w:rFonts w:ascii="Calibri" w:eastAsia="Times New Roman" w:hAnsi="Calibri" w:cs="Calibri"/>
                <w:sz w:val="16"/>
              </w:rPr>
            </w:pPr>
            <w:hyperlink r:id="rId83" w:tgtFrame="_blank" w:history="1">
              <w:r w:rsidR="000E57D3" w:rsidRPr="0015644D">
                <w:rPr>
                  <w:rStyle w:val="Hyperlink"/>
                  <w:rFonts w:ascii="Calibri" w:eastAsia="Times New Roman" w:hAnsi="Calibri" w:cs="Calibri"/>
                  <w:sz w:val="16"/>
                </w:rPr>
                <w:t>37_C_27</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6BC831C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If you have permission to access sensitive data, only use it for the specific purpose for which you have been granted access.</w:t>
            </w:r>
          </w:p>
          <w:p w14:paraId="7A2A43B4"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In the case of personal information, only use the data according to the consent given or notice provided.</w:t>
            </w:r>
          </w:p>
        </w:tc>
        <w:tc>
          <w:tcPr>
            <w:tcW w:w="6379" w:type="dxa"/>
            <w:vAlign w:val="center"/>
          </w:tcPr>
          <w:p w14:paraId="42745B6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Si vous êtes autorisé à accéder aux données sensibles, utilisez celles-ci uniquement aux fins précises pour lesquelles l’accès vous a été accordé.</w:t>
            </w:r>
          </w:p>
          <w:p w14:paraId="04E29659"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Dans le cas des renseignements personnels, n’utilisez les données que conformément au consentement donné ou à l’avis fourni.</w:t>
            </w:r>
          </w:p>
        </w:tc>
      </w:tr>
      <w:tr w:rsidR="000E57D3" w:rsidRPr="00267C2B" w14:paraId="11D8ACF0" w14:textId="77777777" w:rsidTr="00DB7BE2">
        <w:tc>
          <w:tcPr>
            <w:tcW w:w="1418" w:type="dxa"/>
            <w:shd w:val="clear" w:color="auto" w:fill="D9E2F3" w:themeFill="accent1" w:themeFillTint="33"/>
            <w:tcMar>
              <w:top w:w="120" w:type="dxa"/>
              <w:left w:w="180" w:type="dxa"/>
              <w:bottom w:w="120" w:type="dxa"/>
              <w:right w:w="180" w:type="dxa"/>
            </w:tcMar>
            <w:hideMark/>
          </w:tcPr>
          <w:p w14:paraId="57E515A8" w14:textId="77777777" w:rsidR="000E57D3" w:rsidRPr="0015644D" w:rsidRDefault="00000000" w:rsidP="00C64F37">
            <w:pPr>
              <w:spacing w:before="30" w:after="30"/>
              <w:ind w:left="30" w:right="30"/>
              <w:rPr>
                <w:rFonts w:ascii="Calibri" w:eastAsia="Times New Roman" w:hAnsi="Calibri" w:cs="Calibri"/>
                <w:sz w:val="16"/>
              </w:rPr>
            </w:pPr>
            <w:hyperlink r:id="rId84" w:tgtFrame="_blank" w:history="1">
              <w:r w:rsidR="000E57D3" w:rsidRPr="0015644D">
                <w:rPr>
                  <w:rStyle w:val="Hyperlink"/>
                  <w:rFonts w:ascii="Calibri" w:eastAsia="Times New Roman" w:hAnsi="Calibri" w:cs="Calibri"/>
                  <w:sz w:val="16"/>
                </w:rPr>
                <w:t>Screen 28</w:t>
              </w:r>
            </w:hyperlink>
            <w:r w:rsidR="000E57D3" w:rsidRPr="0015644D">
              <w:rPr>
                <w:rFonts w:ascii="Calibri" w:eastAsia="Times New Roman" w:hAnsi="Calibri" w:cs="Calibri"/>
                <w:sz w:val="16"/>
              </w:rPr>
              <w:t xml:space="preserve"> </w:t>
            </w:r>
          </w:p>
          <w:p w14:paraId="0A7CB822" w14:textId="77777777" w:rsidR="000E57D3" w:rsidRPr="0015644D" w:rsidRDefault="00000000" w:rsidP="00C64F37">
            <w:pPr>
              <w:ind w:left="30" w:right="30"/>
              <w:rPr>
                <w:rFonts w:ascii="Calibri" w:eastAsia="Times New Roman" w:hAnsi="Calibri" w:cs="Calibri"/>
                <w:sz w:val="16"/>
              </w:rPr>
            </w:pPr>
            <w:hyperlink r:id="rId85" w:tgtFrame="_blank" w:history="1">
              <w:r w:rsidR="000E57D3" w:rsidRPr="0015644D">
                <w:rPr>
                  <w:rStyle w:val="Hyperlink"/>
                  <w:rFonts w:ascii="Calibri" w:eastAsia="Times New Roman" w:hAnsi="Calibri" w:cs="Calibri"/>
                  <w:sz w:val="16"/>
                </w:rPr>
                <w:t>38_C_30</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6DB0AB9E"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Before sharing sensitive data, make sure the person you plan to share with has proper authorization.</w:t>
            </w:r>
          </w:p>
          <w:p w14:paraId="2DB4C03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If you have a question about whether you should access the data, especially with respect to personal information, talk to your manager or a member of Abbott’s Privacy team.</w:t>
            </w:r>
          </w:p>
        </w:tc>
        <w:tc>
          <w:tcPr>
            <w:tcW w:w="6379" w:type="dxa"/>
            <w:vAlign w:val="center"/>
          </w:tcPr>
          <w:p w14:paraId="0A3FB71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Avant de transmettre des données sensibles à autrui, assurez-vous que le destinataire dispose des autorisations appropriées.</w:t>
            </w:r>
          </w:p>
          <w:p w14:paraId="4960639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Si vous souhaitez savoir si vous devriez accéder aux données, notamment en ce qui concerne les renseignements personnels, parlez-en à votre gestionnaire ou à un membre de l’équipe de la protection des renseignements personnels d’Abbott.</w:t>
            </w:r>
          </w:p>
        </w:tc>
      </w:tr>
      <w:tr w:rsidR="000E57D3" w:rsidRPr="00267C2B" w14:paraId="5DF3BF11" w14:textId="77777777" w:rsidTr="00DB7BE2">
        <w:tc>
          <w:tcPr>
            <w:tcW w:w="1418" w:type="dxa"/>
            <w:shd w:val="clear" w:color="auto" w:fill="D9E2F3" w:themeFill="accent1" w:themeFillTint="33"/>
            <w:tcMar>
              <w:top w:w="120" w:type="dxa"/>
              <w:left w:w="180" w:type="dxa"/>
              <w:bottom w:w="120" w:type="dxa"/>
              <w:right w:w="180" w:type="dxa"/>
            </w:tcMar>
            <w:hideMark/>
          </w:tcPr>
          <w:p w14:paraId="406F1EF2" w14:textId="77777777" w:rsidR="000E57D3" w:rsidRPr="0015644D" w:rsidRDefault="00000000" w:rsidP="00C64F37">
            <w:pPr>
              <w:spacing w:before="30" w:after="30"/>
              <w:ind w:left="30" w:right="30"/>
              <w:rPr>
                <w:rFonts w:ascii="Calibri" w:eastAsia="Times New Roman" w:hAnsi="Calibri" w:cs="Calibri"/>
                <w:sz w:val="16"/>
              </w:rPr>
            </w:pPr>
            <w:hyperlink r:id="rId86" w:tgtFrame="_blank" w:history="1">
              <w:r w:rsidR="000E57D3" w:rsidRPr="0015644D">
                <w:rPr>
                  <w:rStyle w:val="Hyperlink"/>
                  <w:rFonts w:ascii="Calibri" w:eastAsia="Times New Roman" w:hAnsi="Calibri" w:cs="Calibri"/>
                  <w:sz w:val="16"/>
                </w:rPr>
                <w:t>Screen 29</w:t>
              </w:r>
            </w:hyperlink>
            <w:r w:rsidR="000E57D3" w:rsidRPr="0015644D">
              <w:rPr>
                <w:rFonts w:ascii="Calibri" w:eastAsia="Times New Roman" w:hAnsi="Calibri" w:cs="Calibri"/>
                <w:sz w:val="16"/>
              </w:rPr>
              <w:t xml:space="preserve"> </w:t>
            </w:r>
          </w:p>
          <w:p w14:paraId="020306C1" w14:textId="77777777" w:rsidR="000E57D3" w:rsidRPr="0015644D" w:rsidRDefault="00000000" w:rsidP="00C64F37">
            <w:pPr>
              <w:ind w:left="30" w:right="30"/>
              <w:rPr>
                <w:rFonts w:ascii="Calibri" w:eastAsia="Times New Roman" w:hAnsi="Calibri" w:cs="Calibri"/>
                <w:sz w:val="16"/>
              </w:rPr>
            </w:pPr>
            <w:hyperlink r:id="rId87" w:tgtFrame="_blank" w:history="1">
              <w:r w:rsidR="000E57D3" w:rsidRPr="0015644D">
                <w:rPr>
                  <w:rStyle w:val="Hyperlink"/>
                  <w:rFonts w:ascii="Calibri" w:eastAsia="Times New Roman" w:hAnsi="Calibri" w:cs="Calibri"/>
                  <w:sz w:val="16"/>
                </w:rPr>
                <w:t>39_C_31</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4926CF9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Requests from Your Own Country</w:t>
            </w:r>
          </w:p>
          <w:p w14:paraId="70F7880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If an Abbott employee located in your same country requests sensitive data, always:</w:t>
            </w:r>
          </w:p>
          <w:p w14:paraId="632AB57B" w14:textId="77777777" w:rsidR="000E57D3" w:rsidRPr="0015644D" w:rsidRDefault="000E57D3" w:rsidP="00C64F37">
            <w:pPr>
              <w:numPr>
                <w:ilvl w:val="0"/>
                <w:numId w:val="13"/>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Confirm the identity of the person making the request;</w:t>
            </w:r>
          </w:p>
          <w:p w14:paraId="78812565" w14:textId="77777777" w:rsidR="000E57D3" w:rsidRPr="0015644D" w:rsidRDefault="000E57D3" w:rsidP="00C64F37">
            <w:pPr>
              <w:numPr>
                <w:ilvl w:val="0"/>
                <w:numId w:val="13"/>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Confirm the person’s need to access the information;</w:t>
            </w:r>
          </w:p>
          <w:p w14:paraId="0D847B3F" w14:textId="77777777" w:rsidR="000E57D3" w:rsidRPr="0015644D" w:rsidRDefault="000E57D3" w:rsidP="00C64F37">
            <w:pPr>
              <w:numPr>
                <w:ilvl w:val="0"/>
                <w:numId w:val="13"/>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Check to make sure the person is authorized to receive the information;</w:t>
            </w:r>
          </w:p>
          <w:p w14:paraId="2E78D490" w14:textId="77777777" w:rsidR="000E57D3" w:rsidRPr="0015644D" w:rsidRDefault="000E57D3" w:rsidP="00C64F37">
            <w:pPr>
              <w:numPr>
                <w:ilvl w:val="0"/>
                <w:numId w:val="13"/>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Verify that the information can be used for the requested purpose; and</w:t>
            </w:r>
          </w:p>
          <w:p w14:paraId="6C7F6663" w14:textId="77777777" w:rsidR="000E57D3" w:rsidRPr="0015644D" w:rsidRDefault="000E57D3" w:rsidP="00C64F37">
            <w:pPr>
              <w:numPr>
                <w:ilvl w:val="0"/>
                <w:numId w:val="13"/>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lastRenderedPageBreak/>
              <w:t>Share only the amount of information required to meet the need, not more.</w:t>
            </w:r>
          </w:p>
          <w:p w14:paraId="6E87C824"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If in doubt, contact OEC or Global Privacy prior to sharing sensitive data.</w:t>
            </w:r>
          </w:p>
        </w:tc>
        <w:tc>
          <w:tcPr>
            <w:tcW w:w="6379" w:type="dxa"/>
            <w:vAlign w:val="center"/>
          </w:tcPr>
          <w:p w14:paraId="6A1607B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Demandes provenant de votre pays</w:t>
            </w:r>
          </w:p>
          <w:p w14:paraId="6A339E79"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Si un employé d’Abbott situé dans votre pays demande à accéder à des données sensibles, vous devez toujours :</w:t>
            </w:r>
          </w:p>
          <w:p w14:paraId="5953665E" w14:textId="77777777" w:rsidR="000E57D3" w:rsidRPr="00267C2B" w:rsidRDefault="000E57D3" w:rsidP="00C64F37">
            <w:pPr>
              <w:numPr>
                <w:ilvl w:val="0"/>
                <w:numId w:val="13"/>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confirmer l’identité de la personne faisant la demande;</w:t>
            </w:r>
          </w:p>
          <w:p w14:paraId="6F8AF8E4" w14:textId="77777777" w:rsidR="000E57D3" w:rsidRPr="00267C2B" w:rsidRDefault="000E57D3" w:rsidP="00C64F37">
            <w:pPr>
              <w:numPr>
                <w:ilvl w:val="0"/>
                <w:numId w:val="13"/>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confirmer la nécessité pour la personne d’accéder à ces renseignements;</w:t>
            </w:r>
          </w:p>
          <w:p w14:paraId="417B2D60" w14:textId="77777777" w:rsidR="000E57D3" w:rsidRPr="00267C2B" w:rsidRDefault="000E57D3" w:rsidP="00C64F37">
            <w:pPr>
              <w:numPr>
                <w:ilvl w:val="0"/>
                <w:numId w:val="13"/>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vérifier que la personne est autorisée à recevoir les renseignements;</w:t>
            </w:r>
          </w:p>
          <w:p w14:paraId="2D88A11B" w14:textId="77777777" w:rsidR="000E57D3" w:rsidRPr="00267C2B" w:rsidRDefault="000E57D3" w:rsidP="00C64F37">
            <w:pPr>
              <w:numPr>
                <w:ilvl w:val="0"/>
                <w:numId w:val="13"/>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vérifier que les renseignements peuvent être utilisés aux fins demandées; et</w:t>
            </w:r>
          </w:p>
          <w:p w14:paraId="6D994B7E" w14:textId="77777777" w:rsidR="000E57D3" w:rsidRPr="00267C2B" w:rsidRDefault="000E57D3" w:rsidP="00C64F37">
            <w:pPr>
              <w:numPr>
                <w:ilvl w:val="0"/>
                <w:numId w:val="13"/>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lastRenderedPageBreak/>
              <w:t>n’envoyer que la quantité de données requise pour répondre au besoin, pas plus.</w:t>
            </w:r>
          </w:p>
          <w:p w14:paraId="2CF213F1"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En cas de doute, contactez le BEC ou l’équipe mondiale de la protection des renseignements personnels avant de transmettre des données sensibles.</w:t>
            </w:r>
          </w:p>
        </w:tc>
      </w:tr>
      <w:tr w:rsidR="000E57D3" w:rsidRPr="00267C2B" w14:paraId="34B91040" w14:textId="77777777" w:rsidTr="00DB7BE2">
        <w:tc>
          <w:tcPr>
            <w:tcW w:w="1418" w:type="dxa"/>
            <w:shd w:val="clear" w:color="auto" w:fill="D9E2F3" w:themeFill="accent1" w:themeFillTint="33"/>
            <w:tcMar>
              <w:top w:w="120" w:type="dxa"/>
              <w:left w:w="180" w:type="dxa"/>
              <w:bottom w:w="120" w:type="dxa"/>
              <w:right w:w="180" w:type="dxa"/>
            </w:tcMar>
            <w:hideMark/>
          </w:tcPr>
          <w:p w14:paraId="6AF5EA0E" w14:textId="77777777" w:rsidR="000E57D3" w:rsidRPr="0015644D" w:rsidRDefault="00000000" w:rsidP="00C64F37">
            <w:pPr>
              <w:spacing w:before="30" w:after="30"/>
              <w:ind w:left="30" w:right="30"/>
              <w:rPr>
                <w:rFonts w:ascii="Calibri" w:eastAsia="Times New Roman" w:hAnsi="Calibri" w:cs="Calibri"/>
                <w:sz w:val="16"/>
              </w:rPr>
            </w:pPr>
            <w:hyperlink r:id="rId88" w:tgtFrame="_blank" w:history="1">
              <w:r w:rsidR="000E57D3" w:rsidRPr="0015644D">
                <w:rPr>
                  <w:rStyle w:val="Hyperlink"/>
                  <w:rFonts w:ascii="Calibri" w:eastAsia="Times New Roman" w:hAnsi="Calibri" w:cs="Calibri"/>
                  <w:sz w:val="16"/>
                </w:rPr>
                <w:t>Screen 30</w:t>
              </w:r>
            </w:hyperlink>
            <w:r w:rsidR="000E57D3" w:rsidRPr="0015644D">
              <w:rPr>
                <w:rFonts w:ascii="Calibri" w:eastAsia="Times New Roman" w:hAnsi="Calibri" w:cs="Calibri"/>
                <w:sz w:val="16"/>
              </w:rPr>
              <w:t xml:space="preserve"> </w:t>
            </w:r>
          </w:p>
          <w:p w14:paraId="77211717" w14:textId="77777777" w:rsidR="000E57D3" w:rsidRPr="0015644D" w:rsidRDefault="00000000" w:rsidP="00C64F37">
            <w:pPr>
              <w:ind w:left="30" w:right="30"/>
              <w:rPr>
                <w:rFonts w:ascii="Calibri" w:eastAsia="Times New Roman" w:hAnsi="Calibri" w:cs="Calibri"/>
                <w:sz w:val="16"/>
              </w:rPr>
            </w:pPr>
            <w:hyperlink r:id="rId89" w:tgtFrame="_blank" w:history="1">
              <w:r w:rsidR="000E57D3" w:rsidRPr="0015644D">
                <w:rPr>
                  <w:rStyle w:val="Hyperlink"/>
                  <w:rFonts w:ascii="Calibri" w:eastAsia="Times New Roman" w:hAnsi="Calibri" w:cs="Calibri"/>
                  <w:sz w:val="16"/>
                </w:rPr>
                <w:t>40_C_32</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4B7FBED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Requests from Other Countries</w:t>
            </w:r>
          </w:p>
          <w:p w14:paraId="7ECA520A"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Many countries and regions have laws designed to protect the rights of their citizens, and place restrictions on the transference of personal information across national borders.</w:t>
            </w:r>
          </w:p>
          <w:p w14:paraId="32BA5274"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379" w:type="dxa"/>
            <w:vAlign w:val="center"/>
          </w:tcPr>
          <w:p w14:paraId="30F9F9B1"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Demandes provenant d’autres pays</w:t>
            </w:r>
          </w:p>
          <w:p w14:paraId="00ECD51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Plusieurs pays et régions ont des lois conçues pour protéger les droits de leurs citoyens et établir des restrictions sur le transfert des renseignements personnels au-delà des frontières du pays.</w:t>
            </w:r>
          </w:p>
          <w:p w14:paraId="18B6B7E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Si vous recevez une demande de renseignements sensibles d’un collègue d’un autre pays que le vôtre, vérifiez les politiques de protection des données associées à votre division ou à votre fonction, ou consultez le BEC ou l’équipe mondiale de la protection des renseignements personnels avant de continuer. Ensuite, suivez les mêmes étapes que si vous répondiez à une demande d’un collègue de votre pays.</w:t>
            </w:r>
          </w:p>
        </w:tc>
      </w:tr>
      <w:tr w:rsidR="000E57D3" w:rsidRPr="00267C2B" w14:paraId="5BE730B1" w14:textId="77777777" w:rsidTr="00DB7BE2">
        <w:tc>
          <w:tcPr>
            <w:tcW w:w="1418" w:type="dxa"/>
            <w:shd w:val="clear" w:color="auto" w:fill="D9E2F3" w:themeFill="accent1" w:themeFillTint="33"/>
            <w:tcMar>
              <w:top w:w="120" w:type="dxa"/>
              <w:left w:w="180" w:type="dxa"/>
              <w:bottom w:w="120" w:type="dxa"/>
              <w:right w:w="180" w:type="dxa"/>
            </w:tcMar>
            <w:hideMark/>
          </w:tcPr>
          <w:p w14:paraId="3AB1409A" w14:textId="77777777" w:rsidR="000E57D3" w:rsidRPr="0015644D" w:rsidRDefault="00000000" w:rsidP="00C64F37">
            <w:pPr>
              <w:spacing w:before="30" w:after="30"/>
              <w:ind w:left="30" w:right="30"/>
              <w:rPr>
                <w:rFonts w:ascii="Calibri" w:eastAsia="Times New Roman" w:hAnsi="Calibri" w:cs="Calibri"/>
                <w:sz w:val="16"/>
              </w:rPr>
            </w:pPr>
            <w:hyperlink r:id="rId90" w:tgtFrame="_blank" w:history="1">
              <w:r w:rsidR="000E57D3" w:rsidRPr="0015644D">
                <w:rPr>
                  <w:rStyle w:val="Hyperlink"/>
                  <w:rFonts w:ascii="Calibri" w:eastAsia="Times New Roman" w:hAnsi="Calibri" w:cs="Calibri"/>
                  <w:sz w:val="16"/>
                </w:rPr>
                <w:t>Screen 31</w:t>
              </w:r>
            </w:hyperlink>
            <w:r w:rsidR="000E57D3" w:rsidRPr="0015644D">
              <w:rPr>
                <w:rFonts w:ascii="Calibri" w:eastAsia="Times New Roman" w:hAnsi="Calibri" w:cs="Calibri"/>
                <w:sz w:val="16"/>
              </w:rPr>
              <w:t xml:space="preserve"> </w:t>
            </w:r>
          </w:p>
          <w:p w14:paraId="3D0831DE" w14:textId="77777777" w:rsidR="000E57D3" w:rsidRPr="0015644D" w:rsidRDefault="00000000" w:rsidP="00C64F37">
            <w:pPr>
              <w:ind w:left="30" w:right="30"/>
              <w:rPr>
                <w:rFonts w:ascii="Calibri" w:eastAsia="Times New Roman" w:hAnsi="Calibri" w:cs="Calibri"/>
                <w:sz w:val="16"/>
              </w:rPr>
            </w:pPr>
            <w:hyperlink r:id="rId91" w:tgtFrame="_blank" w:history="1">
              <w:r w:rsidR="000E57D3" w:rsidRPr="0015644D">
                <w:rPr>
                  <w:rStyle w:val="Hyperlink"/>
                  <w:rFonts w:ascii="Calibri" w:eastAsia="Times New Roman" w:hAnsi="Calibri" w:cs="Calibri"/>
                  <w:sz w:val="16"/>
                </w:rPr>
                <w:t>41_C_33</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7E6DF29A"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Requests from Third Parties</w:t>
            </w:r>
          </w:p>
          <w:p w14:paraId="5B00FFCB"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379" w:type="dxa"/>
            <w:vAlign w:val="center"/>
          </w:tcPr>
          <w:p w14:paraId="506206B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Demandes provenant de tiers</w:t>
            </w:r>
          </w:p>
          <w:p w14:paraId="5BA8202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Si la demande de données sensibles provient d’un tiers, assurez-vous qu’un accord contractuel valide et approprié a été conclu. Si vous n’êtes pas certain, contactez le BEC, l’équipe mondiale de la protection des renseignements personnels ou le Service des affaires juridiques avant de transmettre ces données.</w:t>
            </w:r>
          </w:p>
        </w:tc>
      </w:tr>
      <w:tr w:rsidR="000E57D3" w:rsidRPr="00267C2B" w14:paraId="585C16CC" w14:textId="77777777" w:rsidTr="00DB7BE2">
        <w:tc>
          <w:tcPr>
            <w:tcW w:w="1418" w:type="dxa"/>
            <w:shd w:val="clear" w:color="auto" w:fill="D9E2F3" w:themeFill="accent1" w:themeFillTint="33"/>
            <w:tcMar>
              <w:top w:w="120" w:type="dxa"/>
              <w:left w:w="180" w:type="dxa"/>
              <w:bottom w:w="120" w:type="dxa"/>
              <w:right w:w="180" w:type="dxa"/>
            </w:tcMar>
            <w:hideMark/>
          </w:tcPr>
          <w:p w14:paraId="4F43E80B" w14:textId="77777777" w:rsidR="000E57D3" w:rsidRPr="0015644D" w:rsidRDefault="00000000" w:rsidP="00C64F37">
            <w:pPr>
              <w:spacing w:before="30" w:after="30"/>
              <w:ind w:left="30" w:right="30"/>
              <w:rPr>
                <w:rFonts w:ascii="Calibri" w:eastAsia="Times New Roman" w:hAnsi="Calibri" w:cs="Calibri"/>
                <w:sz w:val="16"/>
              </w:rPr>
            </w:pPr>
            <w:hyperlink r:id="rId92" w:tgtFrame="_blank" w:history="1">
              <w:r w:rsidR="000E57D3" w:rsidRPr="0015644D">
                <w:rPr>
                  <w:rStyle w:val="Hyperlink"/>
                  <w:rFonts w:ascii="Calibri" w:eastAsia="Times New Roman" w:hAnsi="Calibri" w:cs="Calibri"/>
                  <w:sz w:val="16"/>
                </w:rPr>
                <w:t>Screen 32</w:t>
              </w:r>
            </w:hyperlink>
            <w:r w:rsidR="000E57D3" w:rsidRPr="0015644D">
              <w:rPr>
                <w:rFonts w:ascii="Calibri" w:eastAsia="Times New Roman" w:hAnsi="Calibri" w:cs="Calibri"/>
                <w:sz w:val="16"/>
              </w:rPr>
              <w:t xml:space="preserve"> </w:t>
            </w:r>
          </w:p>
          <w:p w14:paraId="7B29BD7E" w14:textId="77777777" w:rsidR="000E57D3" w:rsidRPr="0015644D" w:rsidRDefault="00000000" w:rsidP="00C64F37">
            <w:pPr>
              <w:ind w:left="30" w:right="30"/>
              <w:rPr>
                <w:rFonts w:ascii="Calibri" w:eastAsia="Times New Roman" w:hAnsi="Calibri" w:cs="Calibri"/>
                <w:sz w:val="16"/>
              </w:rPr>
            </w:pPr>
            <w:hyperlink r:id="rId93" w:tgtFrame="_blank" w:history="1">
              <w:r w:rsidR="000E57D3" w:rsidRPr="0015644D">
                <w:rPr>
                  <w:rStyle w:val="Hyperlink"/>
                  <w:rFonts w:ascii="Calibri" w:eastAsia="Times New Roman" w:hAnsi="Calibri" w:cs="Calibri"/>
                  <w:sz w:val="16"/>
                </w:rPr>
                <w:t>42_C_35</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0B578044"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Always archive or dispose of sensitive data in a manner consistent with Abbott’s data management, retention, and disposal requirements.</w:t>
            </w:r>
          </w:p>
        </w:tc>
        <w:tc>
          <w:tcPr>
            <w:tcW w:w="6379" w:type="dxa"/>
            <w:vAlign w:val="center"/>
          </w:tcPr>
          <w:p w14:paraId="36E05CFD"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Archivez ou supprimez toujours les données sensibles d’une manière conforme aux exigences d’Abbott en matière de gestion, de conservation et d’élimination des données.</w:t>
            </w:r>
          </w:p>
        </w:tc>
      </w:tr>
      <w:tr w:rsidR="000E57D3" w:rsidRPr="00A27A81" w14:paraId="08D868C4" w14:textId="77777777" w:rsidTr="00DB7BE2">
        <w:tc>
          <w:tcPr>
            <w:tcW w:w="1418" w:type="dxa"/>
            <w:shd w:val="clear" w:color="auto" w:fill="D9E2F3" w:themeFill="accent1" w:themeFillTint="33"/>
            <w:tcMar>
              <w:top w:w="120" w:type="dxa"/>
              <w:left w:w="180" w:type="dxa"/>
              <w:bottom w:w="120" w:type="dxa"/>
              <w:right w:w="180" w:type="dxa"/>
            </w:tcMar>
            <w:hideMark/>
          </w:tcPr>
          <w:p w14:paraId="5FE3757C" w14:textId="77777777" w:rsidR="000E57D3" w:rsidRPr="0015644D" w:rsidRDefault="00000000" w:rsidP="00C64F37">
            <w:pPr>
              <w:spacing w:before="30" w:after="30"/>
              <w:ind w:left="30" w:right="30"/>
              <w:rPr>
                <w:rFonts w:ascii="Calibri" w:eastAsia="Times New Roman" w:hAnsi="Calibri" w:cs="Calibri"/>
                <w:sz w:val="16"/>
              </w:rPr>
            </w:pPr>
            <w:hyperlink r:id="rId94" w:tgtFrame="_blank" w:history="1">
              <w:r w:rsidR="000E57D3" w:rsidRPr="0015644D">
                <w:rPr>
                  <w:rStyle w:val="Hyperlink"/>
                  <w:rFonts w:ascii="Calibri" w:eastAsia="Times New Roman" w:hAnsi="Calibri" w:cs="Calibri"/>
                  <w:sz w:val="16"/>
                </w:rPr>
                <w:t>Screen 33</w:t>
              </w:r>
            </w:hyperlink>
            <w:r w:rsidR="000E57D3" w:rsidRPr="0015644D">
              <w:rPr>
                <w:rFonts w:ascii="Calibri" w:eastAsia="Times New Roman" w:hAnsi="Calibri" w:cs="Calibri"/>
                <w:sz w:val="16"/>
              </w:rPr>
              <w:t xml:space="preserve"> </w:t>
            </w:r>
          </w:p>
          <w:p w14:paraId="341F0D09" w14:textId="77777777" w:rsidR="000E57D3" w:rsidRPr="0015644D" w:rsidRDefault="00000000" w:rsidP="00C64F37">
            <w:pPr>
              <w:ind w:left="30" w:right="30"/>
              <w:rPr>
                <w:rFonts w:ascii="Calibri" w:eastAsia="Times New Roman" w:hAnsi="Calibri" w:cs="Calibri"/>
                <w:sz w:val="16"/>
              </w:rPr>
            </w:pPr>
            <w:hyperlink r:id="rId95" w:tgtFrame="_blank" w:history="1">
              <w:r w:rsidR="000E57D3" w:rsidRPr="0015644D">
                <w:rPr>
                  <w:rStyle w:val="Hyperlink"/>
                  <w:rFonts w:ascii="Calibri" w:eastAsia="Times New Roman" w:hAnsi="Calibri" w:cs="Calibri"/>
                  <w:sz w:val="16"/>
                </w:rPr>
                <w:t>43_C_36</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2643D6D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If you receive a legal hold order, you are prohibited from discarding, destroying, or deleting any information covered by the hold.</w:t>
            </w:r>
          </w:p>
          <w:p w14:paraId="13956493"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379" w:type="dxa"/>
            <w:vAlign w:val="center"/>
          </w:tcPr>
          <w:p w14:paraId="654021E8"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Si vous recevez un avis concernant une obligation de préservation de la preuve, il vous est interdit de jeter, de détruire ou de supprimer toute information couverte par l’obligation de préservation.</w:t>
            </w:r>
          </w:p>
          <w:p w14:paraId="6861BE8F"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Si vous avez des questions relatives aux obligations de préservation de la preuve ou à la conservation et à l’élimination des données, contactez l’avocat/le parajuriste dont le nom figure dans l’avis concernant l’obligation de préservation de la preuve, ou appelez le service du contentieux au 224 667-5701.</w:t>
            </w:r>
          </w:p>
        </w:tc>
      </w:tr>
      <w:tr w:rsidR="000E57D3" w:rsidRPr="00267C2B" w14:paraId="275BE8AA" w14:textId="77777777" w:rsidTr="00DB7BE2">
        <w:tc>
          <w:tcPr>
            <w:tcW w:w="1418" w:type="dxa"/>
            <w:shd w:val="clear" w:color="auto" w:fill="D9E2F3" w:themeFill="accent1" w:themeFillTint="33"/>
            <w:tcMar>
              <w:top w:w="120" w:type="dxa"/>
              <w:left w:w="180" w:type="dxa"/>
              <w:bottom w:w="120" w:type="dxa"/>
              <w:right w:w="180" w:type="dxa"/>
            </w:tcMar>
            <w:hideMark/>
          </w:tcPr>
          <w:p w14:paraId="7137E17F" w14:textId="77777777" w:rsidR="000E57D3" w:rsidRPr="0015644D" w:rsidRDefault="00000000" w:rsidP="00C64F37">
            <w:pPr>
              <w:spacing w:before="30" w:after="30"/>
              <w:ind w:left="30" w:right="30"/>
              <w:rPr>
                <w:rFonts w:ascii="Calibri" w:eastAsia="Times New Roman" w:hAnsi="Calibri" w:cs="Calibri"/>
                <w:sz w:val="16"/>
              </w:rPr>
            </w:pPr>
            <w:hyperlink r:id="rId96" w:tgtFrame="_blank" w:history="1">
              <w:r w:rsidR="000E57D3" w:rsidRPr="0015644D">
                <w:rPr>
                  <w:rStyle w:val="Hyperlink"/>
                  <w:rFonts w:ascii="Calibri" w:eastAsia="Times New Roman" w:hAnsi="Calibri" w:cs="Calibri"/>
                  <w:sz w:val="16"/>
                </w:rPr>
                <w:t>Screen 34</w:t>
              </w:r>
            </w:hyperlink>
            <w:r w:rsidR="000E57D3" w:rsidRPr="0015644D">
              <w:rPr>
                <w:rFonts w:ascii="Calibri" w:eastAsia="Times New Roman" w:hAnsi="Calibri" w:cs="Calibri"/>
                <w:sz w:val="16"/>
              </w:rPr>
              <w:t xml:space="preserve"> </w:t>
            </w:r>
          </w:p>
          <w:p w14:paraId="07D2AB1E" w14:textId="77777777" w:rsidR="000E57D3" w:rsidRPr="0015644D" w:rsidRDefault="00000000" w:rsidP="00C64F37">
            <w:pPr>
              <w:ind w:left="30" w:right="30"/>
              <w:rPr>
                <w:rFonts w:ascii="Calibri" w:eastAsia="Times New Roman" w:hAnsi="Calibri" w:cs="Calibri"/>
                <w:sz w:val="16"/>
              </w:rPr>
            </w:pPr>
            <w:hyperlink r:id="rId97" w:tgtFrame="_blank" w:history="1">
              <w:r w:rsidR="000E57D3" w:rsidRPr="0015644D">
                <w:rPr>
                  <w:rStyle w:val="Hyperlink"/>
                  <w:rFonts w:ascii="Calibri" w:eastAsia="Times New Roman" w:hAnsi="Calibri" w:cs="Calibri"/>
                  <w:sz w:val="16"/>
                </w:rPr>
                <w:t>44_C_37</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37FB599E"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Always take special care with sensitive data when someone leaves Abbott.</w:t>
            </w:r>
          </w:p>
          <w:p w14:paraId="40A9D352"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379" w:type="dxa"/>
            <w:vAlign w:val="center"/>
          </w:tcPr>
          <w:p w14:paraId="4E1CD139"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Faites toujours attention aux données sensibles lorsqu’un membre du personnel d’Abbott quitte son poste.</w:t>
            </w:r>
          </w:p>
          <w:p w14:paraId="429348C8"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gestionnaires doivent s’assurer que le départ de l’employé est traité dans le système approprié (par exemple, Workday pour les employés ou Fieldglass pour les travailleurs occasionnels) dès qu’ils sont informés du départ de l’employé. Cela assurera la gestion adéquate de l’accès aux données d’Abbott, l’accès physique aux bâtiments et la dernière paie.</w:t>
            </w:r>
          </w:p>
        </w:tc>
      </w:tr>
      <w:tr w:rsidR="000E57D3" w:rsidRPr="00267C2B" w14:paraId="4B4EC788" w14:textId="77777777" w:rsidTr="00DB7BE2">
        <w:tc>
          <w:tcPr>
            <w:tcW w:w="1418" w:type="dxa"/>
            <w:shd w:val="clear" w:color="auto" w:fill="D9E2F3" w:themeFill="accent1" w:themeFillTint="33"/>
            <w:tcMar>
              <w:top w:w="120" w:type="dxa"/>
              <w:left w:w="180" w:type="dxa"/>
              <w:bottom w:w="120" w:type="dxa"/>
              <w:right w:w="180" w:type="dxa"/>
            </w:tcMar>
            <w:hideMark/>
          </w:tcPr>
          <w:p w14:paraId="0BF98A97" w14:textId="77777777" w:rsidR="000E57D3" w:rsidRPr="0015644D" w:rsidRDefault="00000000" w:rsidP="00C64F37">
            <w:pPr>
              <w:spacing w:before="30" w:after="30"/>
              <w:ind w:left="30" w:right="30"/>
              <w:rPr>
                <w:rFonts w:ascii="Calibri" w:eastAsia="Times New Roman" w:hAnsi="Calibri" w:cs="Calibri"/>
                <w:sz w:val="16"/>
              </w:rPr>
            </w:pPr>
            <w:hyperlink r:id="rId98" w:tgtFrame="_blank" w:history="1">
              <w:r w:rsidR="000E57D3" w:rsidRPr="0015644D">
                <w:rPr>
                  <w:rStyle w:val="Hyperlink"/>
                  <w:rFonts w:ascii="Calibri" w:eastAsia="Times New Roman" w:hAnsi="Calibri" w:cs="Calibri"/>
                  <w:sz w:val="16"/>
                </w:rPr>
                <w:t>Screen 35</w:t>
              </w:r>
            </w:hyperlink>
            <w:r w:rsidR="000E57D3" w:rsidRPr="0015644D">
              <w:rPr>
                <w:rFonts w:ascii="Calibri" w:eastAsia="Times New Roman" w:hAnsi="Calibri" w:cs="Calibri"/>
                <w:sz w:val="16"/>
              </w:rPr>
              <w:t xml:space="preserve"> </w:t>
            </w:r>
          </w:p>
          <w:p w14:paraId="7F468B9B" w14:textId="77777777" w:rsidR="000E57D3" w:rsidRPr="0015644D" w:rsidRDefault="00000000" w:rsidP="00C64F37">
            <w:pPr>
              <w:ind w:left="30" w:right="30"/>
              <w:rPr>
                <w:rFonts w:ascii="Calibri" w:eastAsia="Times New Roman" w:hAnsi="Calibri" w:cs="Calibri"/>
                <w:sz w:val="16"/>
              </w:rPr>
            </w:pPr>
            <w:hyperlink r:id="rId99" w:tgtFrame="_blank" w:history="1">
              <w:r w:rsidR="000E57D3" w:rsidRPr="0015644D">
                <w:rPr>
                  <w:rStyle w:val="Hyperlink"/>
                  <w:rFonts w:ascii="Calibri" w:eastAsia="Times New Roman" w:hAnsi="Calibri" w:cs="Calibri"/>
                  <w:sz w:val="16"/>
                </w:rPr>
                <w:t>45_C_37b</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5066C7D2"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Ensure no sensitive data leaves with the departing employee. Transition all files to the </w:t>
            </w:r>
            <w:r w:rsidRPr="0015644D">
              <w:rPr>
                <w:rFonts w:ascii="Calibri" w:hAnsi="Calibri" w:cs="Calibri"/>
                <w:lang w:val="en-IE"/>
              </w:rPr>
              <w:lastRenderedPageBreak/>
              <w:t>Abbott employee who will be assuming the departing person’s role or responsibilities.</w:t>
            </w:r>
          </w:p>
          <w:p w14:paraId="120CAFB7"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379" w:type="dxa"/>
            <w:vAlign w:val="center"/>
          </w:tcPr>
          <w:p w14:paraId="0BBDAC9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 xml:space="preserve">Veillez à ce qu’aucune donnée sensible ne parte avec l’employé qui quitte l’entreprise. Transférez tous les dossiers à l’employé </w:t>
            </w:r>
            <w:r>
              <w:rPr>
                <w:rFonts w:ascii="Calibri" w:eastAsia="Calibri" w:hAnsi="Calibri" w:cs="Calibri"/>
                <w:lang w:val="fr-CA"/>
              </w:rPr>
              <w:lastRenderedPageBreak/>
              <w:t>d’Abbott qui occupera le poste ou assumera les responsabilités de la personne qui quitte son emploi.</w:t>
            </w:r>
          </w:p>
          <w:p w14:paraId="0692DDA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Rappelez à l’employé qui quitte l’entreprise son obligation de ne pas conserver ou divulguer des informations sensibles. Les employés ne peuvent pas emporter le produit de leur travail ou tout autre bien d’Abbott (par exemple, des appareils mobiles) lorsqu’ils quittent Abbott. Si vous avez des questions sur votre processus de cessation d’emploi local, contactez les Ressources humaines.</w:t>
            </w:r>
          </w:p>
        </w:tc>
      </w:tr>
      <w:tr w:rsidR="000E57D3" w:rsidRPr="00267C2B" w14:paraId="194C49E6" w14:textId="77777777" w:rsidTr="00DB7BE2">
        <w:tc>
          <w:tcPr>
            <w:tcW w:w="1418" w:type="dxa"/>
            <w:shd w:val="clear" w:color="auto" w:fill="D9E2F3" w:themeFill="accent1" w:themeFillTint="33"/>
            <w:tcMar>
              <w:top w:w="120" w:type="dxa"/>
              <w:left w:w="180" w:type="dxa"/>
              <w:bottom w:w="120" w:type="dxa"/>
              <w:right w:w="180" w:type="dxa"/>
            </w:tcMar>
            <w:hideMark/>
          </w:tcPr>
          <w:p w14:paraId="28498127" w14:textId="77777777" w:rsidR="000E57D3" w:rsidRPr="0015644D" w:rsidRDefault="00000000" w:rsidP="00C64F37">
            <w:pPr>
              <w:spacing w:before="30" w:after="30"/>
              <w:ind w:left="30" w:right="30"/>
              <w:rPr>
                <w:rFonts w:ascii="Calibri" w:eastAsia="Times New Roman" w:hAnsi="Calibri" w:cs="Calibri"/>
                <w:sz w:val="16"/>
              </w:rPr>
            </w:pPr>
            <w:hyperlink r:id="rId100" w:tgtFrame="_blank" w:history="1">
              <w:r w:rsidR="000E57D3" w:rsidRPr="0015644D">
                <w:rPr>
                  <w:rStyle w:val="Hyperlink"/>
                  <w:rFonts w:ascii="Calibri" w:eastAsia="Times New Roman" w:hAnsi="Calibri" w:cs="Calibri"/>
                  <w:sz w:val="16"/>
                </w:rPr>
                <w:t>Screen 36</w:t>
              </w:r>
            </w:hyperlink>
            <w:r w:rsidR="000E57D3" w:rsidRPr="0015644D">
              <w:rPr>
                <w:rFonts w:ascii="Calibri" w:eastAsia="Times New Roman" w:hAnsi="Calibri" w:cs="Calibri"/>
                <w:sz w:val="16"/>
              </w:rPr>
              <w:t xml:space="preserve"> </w:t>
            </w:r>
          </w:p>
          <w:p w14:paraId="26EC795B" w14:textId="77777777" w:rsidR="000E57D3" w:rsidRPr="0015644D" w:rsidRDefault="00000000" w:rsidP="00C64F37">
            <w:pPr>
              <w:ind w:left="30" w:right="30"/>
              <w:rPr>
                <w:rFonts w:ascii="Calibri" w:eastAsia="Times New Roman" w:hAnsi="Calibri" w:cs="Calibri"/>
                <w:sz w:val="16"/>
              </w:rPr>
            </w:pPr>
            <w:hyperlink r:id="rId101" w:tgtFrame="_blank" w:history="1">
              <w:r w:rsidR="000E57D3" w:rsidRPr="0015644D">
                <w:rPr>
                  <w:rStyle w:val="Hyperlink"/>
                  <w:rFonts w:ascii="Calibri" w:eastAsia="Times New Roman" w:hAnsi="Calibri" w:cs="Calibri"/>
                  <w:sz w:val="16"/>
                </w:rPr>
                <w:t>46_C_38</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58F856C6"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Inadvertent disclosures of PHI can happen at any time.</w:t>
            </w:r>
          </w:p>
          <w:p w14:paraId="4A25C50B"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For example, you may overhear a nurse discussing details of a patient’s health status or you may accidentally be copied on an email containing details of a patient’s record.</w:t>
            </w:r>
          </w:p>
        </w:tc>
        <w:tc>
          <w:tcPr>
            <w:tcW w:w="6379" w:type="dxa"/>
            <w:vAlign w:val="center"/>
          </w:tcPr>
          <w:p w14:paraId="26050C0B"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Les divulgations accidentelles de renseignements médicaux personnels (RMP) peuvent se produire à tout moment.</w:t>
            </w:r>
          </w:p>
          <w:p w14:paraId="2AABBBB1"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Par exemple, vous pouvez entendre une infirmière discuter des détails de l’état de santé d’un patient ou être accidentellement mis en copie d’un courriel contenant les détails du dossier d’un patient.</w:t>
            </w:r>
          </w:p>
        </w:tc>
      </w:tr>
      <w:tr w:rsidR="000E57D3" w:rsidRPr="00267C2B" w14:paraId="75A15DF4" w14:textId="77777777" w:rsidTr="00DB7BE2">
        <w:tc>
          <w:tcPr>
            <w:tcW w:w="1418" w:type="dxa"/>
            <w:shd w:val="clear" w:color="auto" w:fill="D9E2F3" w:themeFill="accent1" w:themeFillTint="33"/>
            <w:tcMar>
              <w:top w:w="120" w:type="dxa"/>
              <w:left w:w="180" w:type="dxa"/>
              <w:bottom w:w="120" w:type="dxa"/>
              <w:right w:w="180" w:type="dxa"/>
            </w:tcMar>
            <w:hideMark/>
          </w:tcPr>
          <w:p w14:paraId="1EBBB2CE" w14:textId="77777777" w:rsidR="000E57D3" w:rsidRPr="0015644D" w:rsidRDefault="00000000" w:rsidP="00C64F37">
            <w:pPr>
              <w:spacing w:before="30" w:after="30"/>
              <w:ind w:left="30" w:right="30"/>
              <w:rPr>
                <w:rFonts w:ascii="Calibri" w:eastAsia="Times New Roman" w:hAnsi="Calibri" w:cs="Calibri"/>
                <w:sz w:val="16"/>
              </w:rPr>
            </w:pPr>
            <w:hyperlink r:id="rId102" w:tgtFrame="_blank" w:history="1">
              <w:r w:rsidR="000E57D3" w:rsidRPr="0015644D">
                <w:rPr>
                  <w:rStyle w:val="Hyperlink"/>
                  <w:rFonts w:ascii="Calibri" w:eastAsia="Times New Roman" w:hAnsi="Calibri" w:cs="Calibri"/>
                  <w:sz w:val="16"/>
                </w:rPr>
                <w:t>Screen 37</w:t>
              </w:r>
            </w:hyperlink>
            <w:r w:rsidR="000E57D3" w:rsidRPr="0015644D">
              <w:rPr>
                <w:rFonts w:ascii="Calibri" w:eastAsia="Times New Roman" w:hAnsi="Calibri" w:cs="Calibri"/>
                <w:sz w:val="16"/>
              </w:rPr>
              <w:t xml:space="preserve"> </w:t>
            </w:r>
          </w:p>
          <w:p w14:paraId="21C74FCC" w14:textId="77777777" w:rsidR="000E57D3" w:rsidRPr="0015644D" w:rsidRDefault="00000000" w:rsidP="00C64F37">
            <w:pPr>
              <w:ind w:left="30" w:right="30"/>
              <w:rPr>
                <w:rFonts w:ascii="Calibri" w:eastAsia="Times New Roman" w:hAnsi="Calibri" w:cs="Calibri"/>
                <w:sz w:val="16"/>
              </w:rPr>
            </w:pPr>
            <w:hyperlink r:id="rId103" w:tgtFrame="_blank" w:history="1">
              <w:r w:rsidR="000E57D3" w:rsidRPr="0015644D">
                <w:rPr>
                  <w:rStyle w:val="Hyperlink"/>
                  <w:rFonts w:ascii="Calibri" w:eastAsia="Times New Roman" w:hAnsi="Calibri" w:cs="Calibri"/>
                  <w:sz w:val="16"/>
                </w:rPr>
                <w:t>47_C_38a</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764CF91B"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379" w:type="dxa"/>
            <w:vAlign w:val="center"/>
          </w:tcPr>
          <w:p w14:paraId="01FD8343"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En réponse à toute divulgation par inadvertance ou inappropriée de RMP d’un patient, vous devez immédiatement signaler l’incident au BEC ou à un membre de l’équipe mondiale de la protection des renseignements personnels.</w:t>
            </w:r>
          </w:p>
        </w:tc>
      </w:tr>
      <w:tr w:rsidR="000E57D3" w:rsidRPr="00267C2B" w14:paraId="6F506396" w14:textId="77777777" w:rsidTr="00DB7BE2">
        <w:tc>
          <w:tcPr>
            <w:tcW w:w="1418" w:type="dxa"/>
            <w:shd w:val="clear" w:color="auto" w:fill="D9E2F3" w:themeFill="accent1" w:themeFillTint="33"/>
            <w:tcMar>
              <w:top w:w="120" w:type="dxa"/>
              <w:left w:w="180" w:type="dxa"/>
              <w:bottom w:w="120" w:type="dxa"/>
              <w:right w:w="180" w:type="dxa"/>
            </w:tcMar>
            <w:hideMark/>
          </w:tcPr>
          <w:p w14:paraId="4A9E57D2" w14:textId="77777777" w:rsidR="000E57D3" w:rsidRPr="0015644D" w:rsidRDefault="00000000" w:rsidP="00C64F37">
            <w:pPr>
              <w:spacing w:before="30" w:after="30"/>
              <w:ind w:left="30" w:right="30"/>
              <w:rPr>
                <w:rFonts w:ascii="Calibri" w:eastAsia="Times New Roman" w:hAnsi="Calibri" w:cs="Calibri"/>
                <w:sz w:val="16"/>
              </w:rPr>
            </w:pPr>
            <w:hyperlink r:id="rId104" w:tgtFrame="_blank" w:history="1">
              <w:r w:rsidR="000E57D3" w:rsidRPr="0015644D">
                <w:rPr>
                  <w:rStyle w:val="Hyperlink"/>
                  <w:rFonts w:ascii="Calibri" w:eastAsia="Times New Roman" w:hAnsi="Calibri" w:cs="Calibri"/>
                  <w:sz w:val="16"/>
                </w:rPr>
                <w:t>Screen 38</w:t>
              </w:r>
            </w:hyperlink>
            <w:r w:rsidR="000E57D3" w:rsidRPr="0015644D">
              <w:rPr>
                <w:rFonts w:ascii="Calibri" w:eastAsia="Times New Roman" w:hAnsi="Calibri" w:cs="Calibri"/>
                <w:sz w:val="16"/>
              </w:rPr>
              <w:t xml:space="preserve"> </w:t>
            </w:r>
          </w:p>
          <w:p w14:paraId="379BFFB6" w14:textId="77777777" w:rsidR="000E57D3" w:rsidRPr="0015644D" w:rsidRDefault="00000000" w:rsidP="00C64F37">
            <w:pPr>
              <w:ind w:left="30" w:right="30"/>
              <w:rPr>
                <w:rFonts w:ascii="Calibri" w:eastAsia="Times New Roman" w:hAnsi="Calibri" w:cs="Calibri"/>
                <w:sz w:val="16"/>
              </w:rPr>
            </w:pPr>
            <w:hyperlink r:id="rId105" w:tgtFrame="_blank" w:history="1">
              <w:r w:rsidR="000E57D3" w:rsidRPr="0015644D">
                <w:rPr>
                  <w:rStyle w:val="Hyperlink"/>
                  <w:rFonts w:ascii="Calibri" w:eastAsia="Times New Roman" w:hAnsi="Calibri" w:cs="Calibri"/>
                  <w:sz w:val="16"/>
                </w:rPr>
                <w:t>48_C_38b</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76ADBC96"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If you become aware of the improper or inadvertent disclosure of Confidential Business Information, you should immediately report the disclosure to both:</w:t>
            </w:r>
          </w:p>
          <w:p w14:paraId="0228ADAC" w14:textId="77777777" w:rsidR="000E57D3" w:rsidRPr="0015644D" w:rsidRDefault="000E57D3" w:rsidP="00C64F37">
            <w:pPr>
              <w:numPr>
                <w:ilvl w:val="0"/>
                <w:numId w:val="14"/>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lastRenderedPageBreak/>
              <w:t>Your direct supervisor, and</w:t>
            </w:r>
          </w:p>
          <w:p w14:paraId="6D9B579A" w14:textId="77777777" w:rsidR="000E57D3" w:rsidRPr="0015644D" w:rsidRDefault="000E57D3" w:rsidP="00C64F37">
            <w:pPr>
              <w:numPr>
                <w:ilvl w:val="0"/>
                <w:numId w:val="14"/>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OEC or a member of the Global Privacy team.</w:t>
            </w:r>
          </w:p>
          <w:p w14:paraId="7B7CB10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379" w:type="dxa"/>
            <w:vAlign w:val="center"/>
          </w:tcPr>
          <w:p w14:paraId="79A00A51"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Si vous êtes au fait d’une divulgation inappropriée ou accidentelle de renseignements commerciaux confidentiels, vous devez immédiatement signaler la divulgation aux parties suivantes :</w:t>
            </w:r>
          </w:p>
          <w:p w14:paraId="0BB8CF39" w14:textId="77777777" w:rsidR="000E57D3" w:rsidRDefault="000E57D3" w:rsidP="00C64F37">
            <w:pPr>
              <w:numPr>
                <w:ilvl w:val="0"/>
                <w:numId w:val="14"/>
              </w:numPr>
              <w:spacing w:before="100" w:beforeAutospacing="1" w:after="100" w:afterAutospacing="1"/>
              <w:ind w:left="750" w:right="30"/>
              <w:rPr>
                <w:rFonts w:ascii="Calibri" w:eastAsia="Times New Roman" w:hAnsi="Calibri" w:cs="Calibri"/>
              </w:rPr>
            </w:pPr>
            <w:r>
              <w:rPr>
                <w:rFonts w:ascii="Calibri" w:eastAsia="Calibri" w:hAnsi="Calibri" w:cs="Calibri"/>
                <w:lang w:val="fr-CA"/>
              </w:rPr>
              <w:lastRenderedPageBreak/>
              <w:t>votre superviseur direct; et</w:t>
            </w:r>
          </w:p>
          <w:p w14:paraId="4BF272AE" w14:textId="77777777" w:rsidR="000E57D3" w:rsidRPr="00267C2B" w:rsidRDefault="000E57D3" w:rsidP="00C64F37">
            <w:pPr>
              <w:numPr>
                <w:ilvl w:val="0"/>
                <w:numId w:val="14"/>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le BEC ou un membre de l’équipe mondiale de la protection des renseignements personnels.</w:t>
            </w:r>
          </w:p>
          <w:p w14:paraId="2F266729"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Le fait de signaler immédiatement la divulgation aidera Abbott à récupérer immédiatement les renseignements, à éviter un usage abusif ou une utilisation inappropriée supplémentaire des renseignements et, le cas échéant, à entreprendre une poursuite au civil ou au criminel.</w:t>
            </w:r>
          </w:p>
        </w:tc>
      </w:tr>
      <w:tr w:rsidR="000E57D3" w:rsidRPr="00267C2B" w14:paraId="7D3726D8" w14:textId="77777777" w:rsidTr="00DB7BE2">
        <w:tc>
          <w:tcPr>
            <w:tcW w:w="1418" w:type="dxa"/>
            <w:shd w:val="clear" w:color="auto" w:fill="D9E2F3" w:themeFill="accent1" w:themeFillTint="33"/>
            <w:tcMar>
              <w:top w:w="120" w:type="dxa"/>
              <w:left w:w="180" w:type="dxa"/>
              <w:bottom w:w="120" w:type="dxa"/>
              <w:right w:w="180" w:type="dxa"/>
            </w:tcMar>
            <w:hideMark/>
          </w:tcPr>
          <w:p w14:paraId="7A096D92" w14:textId="77777777" w:rsidR="000E57D3" w:rsidRPr="0015644D" w:rsidRDefault="00000000" w:rsidP="00C64F37">
            <w:pPr>
              <w:spacing w:before="30" w:after="30"/>
              <w:ind w:left="30" w:right="30"/>
              <w:rPr>
                <w:rFonts w:ascii="Calibri" w:eastAsia="Times New Roman" w:hAnsi="Calibri" w:cs="Calibri"/>
                <w:sz w:val="16"/>
              </w:rPr>
            </w:pPr>
            <w:hyperlink r:id="rId106" w:tgtFrame="_blank" w:history="1">
              <w:r w:rsidR="000E57D3" w:rsidRPr="0015644D">
                <w:rPr>
                  <w:rStyle w:val="Hyperlink"/>
                  <w:rFonts w:ascii="Calibri" w:eastAsia="Times New Roman" w:hAnsi="Calibri" w:cs="Calibri"/>
                  <w:sz w:val="16"/>
                </w:rPr>
                <w:t>Screen 39</w:t>
              </w:r>
            </w:hyperlink>
            <w:r w:rsidR="000E57D3" w:rsidRPr="0015644D">
              <w:rPr>
                <w:rFonts w:ascii="Calibri" w:eastAsia="Times New Roman" w:hAnsi="Calibri" w:cs="Calibri"/>
                <w:sz w:val="16"/>
              </w:rPr>
              <w:t xml:space="preserve"> </w:t>
            </w:r>
          </w:p>
          <w:p w14:paraId="56BD7273" w14:textId="77777777" w:rsidR="000E57D3" w:rsidRPr="0015644D" w:rsidRDefault="00000000" w:rsidP="00C64F37">
            <w:pPr>
              <w:ind w:left="30" w:right="30"/>
              <w:rPr>
                <w:rFonts w:ascii="Calibri" w:eastAsia="Times New Roman" w:hAnsi="Calibri" w:cs="Calibri"/>
                <w:sz w:val="16"/>
              </w:rPr>
            </w:pPr>
            <w:hyperlink r:id="rId107" w:tgtFrame="_blank" w:history="1">
              <w:r w:rsidR="000E57D3" w:rsidRPr="0015644D">
                <w:rPr>
                  <w:rStyle w:val="Hyperlink"/>
                  <w:rFonts w:ascii="Calibri" w:eastAsia="Times New Roman" w:hAnsi="Calibri" w:cs="Calibri"/>
                  <w:sz w:val="16"/>
                </w:rPr>
                <w:t>49_C_38c</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3CDC7BB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You should never disclose Abbott sensitive data to anyone not authorized to receive the sensitive data.</w:t>
            </w:r>
          </w:p>
          <w:p w14:paraId="718328CB"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Similarly, you should only use Abbott sensitive data on behalf of Abbott and while performing your Abbott business function.</w:t>
            </w:r>
          </w:p>
          <w:p w14:paraId="4FC0E39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If you improperly disclose sensitive data, you may face disciplinary action, up to and including termination of employment.</w:t>
            </w:r>
          </w:p>
        </w:tc>
        <w:tc>
          <w:tcPr>
            <w:tcW w:w="6379" w:type="dxa"/>
            <w:vAlign w:val="center"/>
          </w:tcPr>
          <w:p w14:paraId="35E8DF38"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Vous ne devez jamais divulguer de données sensibles d’Abbott à quiconque n’est pas autorisé à recevoir ces données sensibles.</w:t>
            </w:r>
          </w:p>
          <w:p w14:paraId="41C83160"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Dans le même ordre d’idées, vous devriez utiliser uniquement les données sensibles d’Abbott au nom de cette dernière et dans le cadre de vos fonctions professionnelles pour Abbott.</w:t>
            </w:r>
          </w:p>
          <w:p w14:paraId="381AF509"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Si vous divulguez de manière inappropriée des données sensibles, vous pouvez faire l’objet de mesures disciplinaires, pouvant aller jusqu’au congédiement.</w:t>
            </w:r>
          </w:p>
        </w:tc>
      </w:tr>
      <w:tr w:rsidR="000E57D3" w:rsidRPr="00267C2B" w14:paraId="4F5BD0B0" w14:textId="77777777" w:rsidTr="00DB7BE2">
        <w:tc>
          <w:tcPr>
            <w:tcW w:w="1418" w:type="dxa"/>
            <w:shd w:val="clear" w:color="auto" w:fill="D9E2F3" w:themeFill="accent1" w:themeFillTint="33"/>
            <w:tcMar>
              <w:top w:w="120" w:type="dxa"/>
              <w:left w:w="180" w:type="dxa"/>
              <w:bottom w:w="120" w:type="dxa"/>
              <w:right w:w="180" w:type="dxa"/>
            </w:tcMar>
            <w:hideMark/>
          </w:tcPr>
          <w:p w14:paraId="47DA1EBC" w14:textId="77777777" w:rsidR="000E57D3" w:rsidRPr="0015644D" w:rsidRDefault="00000000" w:rsidP="00C64F37">
            <w:pPr>
              <w:spacing w:before="30" w:after="30"/>
              <w:ind w:left="30" w:right="30"/>
              <w:rPr>
                <w:rFonts w:ascii="Calibri" w:eastAsia="Times New Roman" w:hAnsi="Calibri" w:cs="Calibri"/>
                <w:sz w:val="16"/>
              </w:rPr>
            </w:pPr>
            <w:hyperlink r:id="rId108" w:tgtFrame="_blank" w:history="1">
              <w:r w:rsidR="000E57D3" w:rsidRPr="0015644D">
                <w:rPr>
                  <w:rStyle w:val="Hyperlink"/>
                  <w:rFonts w:ascii="Calibri" w:eastAsia="Times New Roman" w:hAnsi="Calibri" w:cs="Calibri"/>
                  <w:sz w:val="16"/>
                </w:rPr>
                <w:t>Screen 40</w:t>
              </w:r>
            </w:hyperlink>
            <w:r w:rsidR="000E57D3" w:rsidRPr="0015644D">
              <w:rPr>
                <w:rFonts w:ascii="Calibri" w:eastAsia="Times New Roman" w:hAnsi="Calibri" w:cs="Calibri"/>
                <w:sz w:val="16"/>
              </w:rPr>
              <w:t xml:space="preserve"> </w:t>
            </w:r>
          </w:p>
          <w:p w14:paraId="15D9EC4A" w14:textId="77777777" w:rsidR="000E57D3" w:rsidRPr="0015644D" w:rsidRDefault="00000000" w:rsidP="00C64F37">
            <w:pPr>
              <w:ind w:left="30" w:right="30"/>
              <w:rPr>
                <w:rFonts w:ascii="Calibri" w:eastAsia="Times New Roman" w:hAnsi="Calibri" w:cs="Calibri"/>
                <w:sz w:val="16"/>
              </w:rPr>
            </w:pPr>
            <w:hyperlink r:id="rId109" w:tgtFrame="_blank" w:history="1">
              <w:r w:rsidR="000E57D3" w:rsidRPr="0015644D">
                <w:rPr>
                  <w:rStyle w:val="Hyperlink"/>
                  <w:rFonts w:ascii="Calibri" w:eastAsia="Times New Roman" w:hAnsi="Calibri" w:cs="Calibri"/>
                  <w:sz w:val="16"/>
                </w:rPr>
                <w:t>50_C_38d</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644A8C20"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You are not permitted, both during and after your Abbott employment, to share Abbott data with any Abbott competitor.</w:t>
            </w:r>
          </w:p>
        </w:tc>
        <w:tc>
          <w:tcPr>
            <w:tcW w:w="6379" w:type="dxa"/>
            <w:vAlign w:val="center"/>
          </w:tcPr>
          <w:p w14:paraId="1AEE9F23"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Vous n’êtes pas autorisé, tant pendant qu’après votre emploi chez Abbott, à transmettre des données d’Abbott à un concurrent d’Abbott.</w:t>
            </w:r>
          </w:p>
        </w:tc>
      </w:tr>
      <w:tr w:rsidR="000E57D3" w:rsidRPr="00267C2B" w14:paraId="36591035" w14:textId="77777777" w:rsidTr="00DB7BE2">
        <w:tc>
          <w:tcPr>
            <w:tcW w:w="1418" w:type="dxa"/>
            <w:shd w:val="clear" w:color="auto" w:fill="D9E2F3" w:themeFill="accent1" w:themeFillTint="33"/>
            <w:tcMar>
              <w:top w:w="120" w:type="dxa"/>
              <w:left w:w="180" w:type="dxa"/>
              <w:bottom w:w="120" w:type="dxa"/>
              <w:right w:w="180" w:type="dxa"/>
            </w:tcMar>
            <w:hideMark/>
          </w:tcPr>
          <w:p w14:paraId="1061DB03" w14:textId="77777777" w:rsidR="000E57D3" w:rsidRPr="0015644D" w:rsidRDefault="00000000" w:rsidP="00C64F37">
            <w:pPr>
              <w:spacing w:before="30" w:after="30"/>
              <w:ind w:left="30" w:right="30"/>
              <w:rPr>
                <w:rFonts w:ascii="Calibri" w:eastAsia="Times New Roman" w:hAnsi="Calibri" w:cs="Calibri"/>
                <w:sz w:val="16"/>
              </w:rPr>
            </w:pPr>
            <w:hyperlink r:id="rId110" w:tgtFrame="_blank" w:history="1">
              <w:r w:rsidR="000E57D3" w:rsidRPr="0015644D">
                <w:rPr>
                  <w:rStyle w:val="Hyperlink"/>
                  <w:rFonts w:ascii="Calibri" w:eastAsia="Times New Roman" w:hAnsi="Calibri" w:cs="Calibri"/>
                  <w:sz w:val="16"/>
                </w:rPr>
                <w:t>Screen 41</w:t>
              </w:r>
            </w:hyperlink>
            <w:r w:rsidR="000E57D3" w:rsidRPr="0015644D">
              <w:rPr>
                <w:rFonts w:ascii="Calibri" w:eastAsia="Times New Roman" w:hAnsi="Calibri" w:cs="Calibri"/>
                <w:sz w:val="16"/>
              </w:rPr>
              <w:t xml:space="preserve"> </w:t>
            </w:r>
          </w:p>
          <w:p w14:paraId="151BCB39" w14:textId="77777777" w:rsidR="000E57D3" w:rsidRPr="0015644D" w:rsidRDefault="00000000" w:rsidP="00C64F37">
            <w:pPr>
              <w:ind w:left="30" w:right="30"/>
              <w:rPr>
                <w:rFonts w:ascii="Calibri" w:eastAsia="Times New Roman" w:hAnsi="Calibri" w:cs="Calibri"/>
                <w:sz w:val="16"/>
              </w:rPr>
            </w:pPr>
            <w:hyperlink r:id="rId111" w:tgtFrame="_blank" w:history="1">
              <w:r w:rsidR="000E57D3" w:rsidRPr="0015644D">
                <w:rPr>
                  <w:rStyle w:val="Hyperlink"/>
                  <w:rFonts w:ascii="Calibri" w:eastAsia="Times New Roman" w:hAnsi="Calibri" w:cs="Calibri"/>
                  <w:sz w:val="16"/>
                </w:rPr>
                <w:t>51_C_38e</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665007F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Failure to return sensitive data to Abbott, transmitting sensitive data to an unapproved device, storage, account or server, or providing </w:t>
            </w:r>
            <w:r w:rsidRPr="0015644D">
              <w:rPr>
                <w:rFonts w:ascii="Calibri" w:hAnsi="Calibri" w:cs="Calibri"/>
                <w:lang w:val="en-IE"/>
              </w:rPr>
              <w:lastRenderedPageBreak/>
              <w:t>sensitive data to any person or entity not authorized to possess the information can lead to Abbott pursuing legal action against you.</w:t>
            </w:r>
          </w:p>
          <w:p w14:paraId="274EB320"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CLICK THE ‘LEGAL ACTION’ BUTTON FOR MORE INFORMATION.</w:t>
            </w:r>
          </w:p>
        </w:tc>
        <w:tc>
          <w:tcPr>
            <w:tcW w:w="6379" w:type="dxa"/>
            <w:vAlign w:val="center"/>
          </w:tcPr>
          <w:p w14:paraId="113A9A09"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 xml:space="preserve">Le fait de ne pas renvoyer des données sensibles à Abbott, de transmettre des données sensibles à un dispositif, un système de stockage, un compte ou un serveur non approuvé, ou de </w:t>
            </w:r>
            <w:r>
              <w:rPr>
                <w:rFonts w:ascii="Calibri" w:eastAsia="Calibri" w:hAnsi="Calibri" w:cs="Calibri"/>
                <w:lang w:val="fr-CA"/>
              </w:rPr>
              <w:lastRenderedPageBreak/>
              <w:t>fournir des données sensibles à toute personne ou entité non autorisée à posséder ces renseignements peut amener Abbott à engager des poursuites judiciaires contre vous.</w:t>
            </w:r>
          </w:p>
          <w:p w14:paraId="103402B8"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CLIQUEZ SUR LE BOUTON « POURSUITES EN JUSTICE » POUR DE PLUS AMPLES RENSEIGNEMENTS.</w:t>
            </w:r>
          </w:p>
        </w:tc>
      </w:tr>
      <w:tr w:rsidR="000E57D3" w:rsidRPr="00267C2B" w14:paraId="7C2B5B78" w14:textId="77777777" w:rsidTr="00DB7BE2">
        <w:tc>
          <w:tcPr>
            <w:tcW w:w="1418" w:type="dxa"/>
            <w:shd w:val="clear" w:color="auto" w:fill="D9E2F3" w:themeFill="accent1" w:themeFillTint="33"/>
            <w:tcMar>
              <w:top w:w="120" w:type="dxa"/>
              <w:left w:w="180" w:type="dxa"/>
              <w:bottom w:w="120" w:type="dxa"/>
              <w:right w:w="180" w:type="dxa"/>
            </w:tcMar>
            <w:hideMark/>
          </w:tcPr>
          <w:p w14:paraId="11CF800C" w14:textId="77777777" w:rsidR="000E57D3" w:rsidRPr="0015644D" w:rsidRDefault="00000000" w:rsidP="00C64F37">
            <w:pPr>
              <w:spacing w:before="30" w:after="30"/>
              <w:ind w:left="30" w:right="30"/>
              <w:rPr>
                <w:rFonts w:ascii="Calibri" w:eastAsia="Times New Roman" w:hAnsi="Calibri" w:cs="Calibri"/>
                <w:sz w:val="16"/>
              </w:rPr>
            </w:pPr>
            <w:hyperlink r:id="rId112" w:tgtFrame="_blank" w:history="1">
              <w:r w:rsidR="000E57D3" w:rsidRPr="0015644D">
                <w:rPr>
                  <w:rStyle w:val="Hyperlink"/>
                  <w:rFonts w:ascii="Calibri" w:eastAsia="Times New Roman" w:hAnsi="Calibri" w:cs="Calibri"/>
                  <w:sz w:val="16"/>
                </w:rPr>
                <w:t>Screen 41</w:t>
              </w:r>
            </w:hyperlink>
            <w:r w:rsidR="000E57D3" w:rsidRPr="0015644D">
              <w:rPr>
                <w:rFonts w:ascii="Calibri" w:eastAsia="Times New Roman" w:hAnsi="Calibri" w:cs="Calibri"/>
                <w:sz w:val="16"/>
              </w:rPr>
              <w:t xml:space="preserve"> </w:t>
            </w:r>
          </w:p>
          <w:p w14:paraId="60700813" w14:textId="77777777" w:rsidR="000E57D3" w:rsidRPr="0015644D" w:rsidRDefault="00000000" w:rsidP="00C64F37">
            <w:pPr>
              <w:ind w:left="30" w:right="30"/>
              <w:rPr>
                <w:rFonts w:ascii="Calibri" w:eastAsia="Times New Roman" w:hAnsi="Calibri" w:cs="Calibri"/>
                <w:sz w:val="16"/>
              </w:rPr>
            </w:pPr>
            <w:hyperlink r:id="rId113" w:tgtFrame="_blank" w:history="1">
              <w:r w:rsidR="000E57D3" w:rsidRPr="0015644D">
                <w:rPr>
                  <w:rStyle w:val="Hyperlink"/>
                  <w:rFonts w:ascii="Calibri" w:eastAsia="Times New Roman" w:hAnsi="Calibri" w:cs="Calibri"/>
                  <w:sz w:val="16"/>
                </w:rPr>
                <w:t>52_C_38e</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44F2B830"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LEGAL ACTION</w:t>
            </w:r>
          </w:p>
          <w:p w14:paraId="2E90E9D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Legal action could include Abbott filing a civil lawsuit against you that would:</w:t>
            </w:r>
          </w:p>
          <w:p w14:paraId="0868E116" w14:textId="77777777" w:rsidR="000E57D3" w:rsidRPr="0015644D" w:rsidRDefault="000E57D3" w:rsidP="00C64F37">
            <w:pPr>
              <w:numPr>
                <w:ilvl w:val="0"/>
                <w:numId w:val="15"/>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Prevent you from working for a new employer until Abbott sensitive data has been returned and protected;</w:t>
            </w:r>
          </w:p>
          <w:p w14:paraId="3A8FD100" w14:textId="77777777" w:rsidR="000E57D3" w:rsidRPr="0015644D" w:rsidRDefault="000E57D3" w:rsidP="00C64F37">
            <w:pPr>
              <w:numPr>
                <w:ilvl w:val="0"/>
                <w:numId w:val="15"/>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Require you to turn over all electronic devices to Abbott for review and inspection;</w:t>
            </w:r>
          </w:p>
          <w:p w14:paraId="3A51B5D5" w14:textId="77777777" w:rsidR="000E57D3" w:rsidRPr="0015644D" w:rsidRDefault="000E57D3" w:rsidP="00C64F37">
            <w:pPr>
              <w:numPr>
                <w:ilvl w:val="0"/>
                <w:numId w:val="15"/>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6BB97522" w14:textId="77777777" w:rsidR="000E57D3" w:rsidRPr="0015644D" w:rsidRDefault="000E57D3" w:rsidP="00C64F37">
            <w:pPr>
              <w:numPr>
                <w:ilvl w:val="0"/>
                <w:numId w:val="15"/>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Obligate you to pay the legal fees Abbott incurs as a result of filing a lawsuit to protect its sensitive data.</w:t>
            </w:r>
          </w:p>
          <w:p w14:paraId="44CF8180" w14:textId="77777777" w:rsidR="000E57D3" w:rsidRPr="0015644D" w:rsidRDefault="000E57D3" w:rsidP="00C64F37">
            <w:pPr>
              <w:pStyle w:val="NormalWeb"/>
              <w:ind w:left="30" w:right="30"/>
              <w:rPr>
                <w:rFonts w:ascii="Calibri" w:hAnsi="Calibri" w:cs="Calibri"/>
              </w:rPr>
            </w:pPr>
            <w:r w:rsidRPr="0015644D">
              <w:rPr>
                <w:rFonts w:ascii="Calibri" w:hAnsi="Calibri" w:cs="Calibri"/>
                <w:lang w:val="en-IE"/>
              </w:rPr>
              <w:t xml:space="preserve">If necessary, Abbott will also work with local, state and federal authorities to protect and </w:t>
            </w:r>
            <w:r w:rsidRPr="0015644D">
              <w:rPr>
                <w:rFonts w:ascii="Calibri" w:hAnsi="Calibri" w:cs="Calibri"/>
                <w:lang w:val="en-IE"/>
              </w:rPr>
              <w:lastRenderedPageBreak/>
              <w:t xml:space="preserve">retain Abbott sensitive data. </w:t>
            </w:r>
            <w:r w:rsidRPr="0015644D">
              <w:rPr>
                <w:rFonts w:ascii="Calibri" w:hAnsi="Calibri" w:cs="Calibri"/>
              </w:rPr>
              <w:t>In this scenario, you could also face criminal penalties.</w:t>
            </w:r>
          </w:p>
        </w:tc>
        <w:tc>
          <w:tcPr>
            <w:tcW w:w="6379" w:type="dxa"/>
            <w:vAlign w:val="center"/>
          </w:tcPr>
          <w:p w14:paraId="67A7F7EB"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POURSUITES EN JUSTICE</w:t>
            </w:r>
          </w:p>
          <w:p w14:paraId="31DEEC3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Une poursuite en justice pourrait inclure une poursuite civile contre vous qui :</w:t>
            </w:r>
          </w:p>
          <w:p w14:paraId="50186E11" w14:textId="77777777" w:rsidR="000E57D3" w:rsidRPr="00267C2B" w:rsidRDefault="000E57D3" w:rsidP="00C64F37">
            <w:pPr>
              <w:numPr>
                <w:ilvl w:val="0"/>
                <w:numId w:val="15"/>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vous empêcherait de travailler pour un nouvel employeur jusqu’à ce que les données sensibles d’Abbott lui soient retournées et qu’elles soient protégées;</w:t>
            </w:r>
          </w:p>
          <w:p w14:paraId="54436096" w14:textId="77777777" w:rsidR="000E57D3" w:rsidRPr="00267C2B" w:rsidRDefault="000E57D3" w:rsidP="00C64F37">
            <w:pPr>
              <w:numPr>
                <w:ilvl w:val="0"/>
                <w:numId w:val="15"/>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exigerait que vous retourniez tous les dispositifs électroniques à Abbott pour examen et inspection;</w:t>
            </w:r>
          </w:p>
          <w:p w14:paraId="37DD2F3D" w14:textId="77777777" w:rsidR="000E57D3" w:rsidRPr="00267C2B" w:rsidRDefault="000E57D3" w:rsidP="00C64F37">
            <w:pPr>
              <w:numPr>
                <w:ilvl w:val="0"/>
                <w:numId w:val="15"/>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vous obligerait à verser des dommages pécuniaires pour la conservation ou l’utilisation illégale des données sensibles d’Abbott, ainsi que pour la violation de vos devoirs et obligations en vertu de votre contrat d’emploi avec Abbott; et</w:t>
            </w:r>
          </w:p>
          <w:p w14:paraId="3B69FB58" w14:textId="77777777" w:rsidR="000E57D3" w:rsidRPr="00267C2B" w:rsidRDefault="000E57D3" w:rsidP="00C64F37">
            <w:pPr>
              <w:numPr>
                <w:ilvl w:val="0"/>
                <w:numId w:val="15"/>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vous obligerait à rembourser les frais juridiques encourus par Abbott en engageant une poursuite pour protéger ses données sensibles.</w:t>
            </w:r>
          </w:p>
          <w:p w14:paraId="6BDC440B"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Au besoin, Abbott travaillera aussi avec les autorités locales, régionales et nationales pour protéger et conserver les données </w:t>
            </w:r>
            <w:r>
              <w:rPr>
                <w:rFonts w:ascii="Calibri" w:eastAsia="Calibri" w:hAnsi="Calibri" w:cs="Calibri"/>
                <w:lang w:val="fr-CA"/>
              </w:rPr>
              <w:lastRenderedPageBreak/>
              <w:t>sensibles d’Abbott. Dans ce scénario, vous pourriez aussi faire face à des sanctions pénales.</w:t>
            </w:r>
          </w:p>
        </w:tc>
      </w:tr>
      <w:tr w:rsidR="000E57D3" w:rsidRPr="00267C2B" w14:paraId="79E36F55" w14:textId="77777777" w:rsidTr="00DB7BE2">
        <w:tc>
          <w:tcPr>
            <w:tcW w:w="1418" w:type="dxa"/>
            <w:shd w:val="clear" w:color="auto" w:fill="D9E2F3" w:themeFill="accent1" w:themeFillTint="33"/>
            <w:tcMar>
              <w:top w:w="120" w:type="dxa"/>
              <w:left w:w="180" w:type="dxa"/>
              <w:bottom w:w="120" w:type="dxa"/>
              <w:right w:w="180" w:type="dxa"/>
            </w:tcMar>
            <w:hideMark/>
          </w:tcPr>
          <w:p w14:paraId="26610601" w14:textId="77777777" w:rsidR="000E57D3" w:rsidRPr="0015644D" w:rsidRDefault="00000000" w:rsidP="00C64F37">
            <w:pPr>
              <w:spacing w:before="30" w:after="30"/>
              <w:ind w:left="30" w:right="30"/>
              <w:rPr>
                <w:rFonts w:ascii="Calibri" w:eastAsia="Times New Roman" w:hAnsi="Calibri" w:cs="Calibri"/>
                <w:sz w:val="16"/>
              </w:rPr>
            </w:pPr>
            <w:hyperlink r:id="rId114" w:tgtFrame="_blank" w:history="1">
              <w:r w:rsidR="000E57D3" w:rsidRPr="0015644D">
                <w:rPr>
                  <w:rStyle w:val="Hyperlink"/>
                  <w:rFonts w:ascii="Calibri" w:eastAsia="Times New Roman" w:hAnsi="Calibri" w:cs="Calibri"/>
                  <w:sz w:val="16"/>
                </w:rPr>
                <w:t>Screen 42</w:t>
              </w:r>
            </w:hyperlink>
            <w:r w:rsidR="000E57D3" w:rsidRPr="0015644D">
              <w:rPr>
                <w:rFonts w:ascii="Calibri" w:eastAsia="Times New Roman" w:hAnsi="Calibri" w:cs="Calibri"/>
                <w:sz w:val="16"/>
              </w:rPr>
              <w:t xml:space="preserve"> </w:t>
            </w:r>
          </w:p>
          <w:p w14:paraId="73300E21" w14:textId="77777777" w:rsidR="000E57D3" w:rsidRPr="0015644D" w:rsidRDefault="00000000" w:rsidP="00C64F37">
            <w:pPr>
              <w:ind w:left="30" w:right="30"/>
              <w:rPr>
                <w:rFonts w:ascii="Calibri" w:eastAsia="Times New Roman" w:hAnsi="Calibri" w:cs="Calibri"/>
                <w:sz w:val="16"/>
              </w:rPr>
            </w:pPr>
            <w:hyperlink r:id="rId115" w:tgtFrame="_blank" w:history="1">
              <w:r w:rsidR="000E57D3" w:rsidRPr="0015644D">
                <w:rPr>
                  <w:rStyle w:val="Hyperlink"/>
                  <w:rFonts w:ascii="Calibri" w:eastAsia="Times New Roman" w:hAnsi="Calibri" w:cs="Calibri"/>
                  <w:sz w:val="16"/>
                </w:rPr>
                <w:t>53_C_43</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159B09EB"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Any event involving a potential compromise of information security, including a lost or stolen mobile device, should be reported immediately to your local Global Service Desk.</w:t>
            </w:r>
          </w:p>
          <w:p w14:paraId="77D82EA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If you have any concerns about a potential violation or want to report a potential privacy incident, contact Global Privacy.</w:t>
            </w:r>
          </w:p>
        </w:tc>
        <w:tc>
          <w:tcPr>
            <w:tcW w:w="6379" w:type="dxa"/>
            <w:vAlign w:val="center"/>
          </w:tcPr>
          <w:p w14:paraId="3B826B93"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Tout incident pouvant entraîner une atteinte à la protection des données, y compris le vol ou la perte d’un appareil mobile, doit immédiatement être signalé au bureau local du centre d’assistance mondial.</w:t>
            </w:r>
          </w:p>
          <w:p w14:paraId="1565B528"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Si vous avez des inquiétudes concernant une violation potentielle ou si vous voulez signaler un incident potentiel relatif à la protection de la vie privée, contactez l’équipe mondiale de la protection des renseignements personnels.</w:t>
            </w:r>
          </w:p>
        </w:tc>
      </w:tr>
      <w:tr w:rsidR="000E57D3" w:rsidRPr="00267C2B" w14:paraId="1D40E33D" w14:textId="77777777" w:rsidTr="00DB7BE2">
        <w:tc>
          <w:tcPr>
            <w:tcW w:w="1418" w:type="dxa"/>
            <w:shd w:val="clear" w:color="auto" w:fill="D9E2F3" w:themeFill="accent1" w:themeFillTint="33"/>
            <w:tcMar>
              <w:top w:w="120" w:type="dxa"/>
              <w:left w:w="180" w:type="dxa"/>
              <w:bottom w:w="120" w:type="dxa"/>
              <w:right w:w="180" w:type="dxa"/>
            </w:tcMar>
            <w:hideMark/>
          </w:tcPr>
          <w:p w14:paraId="25330BBD" w14:textId="77777777" w:rsidR="000E57D3" w:rsidRPr="0015644D" w:rsidRDefault="00000000" w:rsidP="00C64F37">
            <w:pPr>
              <w:spacing w:before="30" w:after="30"/>
              <w:ind w:left="30" w:right="30"/>
              <w:rPr>
                <w:rFonts w:ascii="Calibri" w:eastAsia="Times New Roman" w:hAnsi="Calibri" w:cs="Calibri"/>
                <w:sz w:val="16"/>
              </w:rPr>
            </w:pPr>
            <w:hyperlink r:id="rId116" w:tgtFrame="_blank" w:history="1">
              <w:r w:rsidR="000E57D3" w:rsidRPr="0015644D">
                <w:rPr>
                  <w:rStyle w:val="Hyperlink"/>
                  <w:rFonts w:ascii="Calibri" w:eastAsia="Times New Roman" w:hAnsi="Calibri" w:cs="Calibri"/>
                  <w:sz w:val="16"/>
                </w:rPr>
                <w:t>Screen 43</w:t>
              </w:r>
            </w:hyperlink>
            <w:r w:rsidR="000E57D3" w:rsidRPr="0015644D">
              <w:rPr>
                <w:rFonts w:ascii="Calibri" w:eastAsia="Times New Roman" w:hAnsi="Calibri" w:cs="Calibri"/>
                <w:sz w:val="16"/>
              </w:rPr>
              <w:t xml:space="preserve"> </w:t>
            </w:r>
          </w:p>
          <w:p w14:paraId="32560EE1" w14:textId="77777777" w:rsidR="000E57D3" w:rsidRPr="0015644D" w:rsidRDefault="00000000" w:rsidP="00C64F37">
            <w:pPr>
              <w:ind w:left="30" w:right="30"/>
              <w:rPr>
                <w:rFonts w:ascii="Calibri" w:eastAsia="Times New Roman" w:hAnsi="Calibri" w:cs="Calibri"/>
                <w:sz w:val="16"/>
              </w:rPr>
            </w:pPr>
            <w:hyperlink r:id="rId117" w:tgtFrame="_blank" w:history="1">
              <w:r w:rsidR="000E57D3" w:rsidRPr="0015644D">
                <w:rPr>
                  <w:rStyle w:val="Hyperlink"/>
                  <w:rFonts w:ascii="Calibri" w:eastAsia="Times New Roman" w:hAnsi="Calibri" w:cs="Calibri"/>
                  <w:sz w:val="16"/>
                </w:rPr>
                <w:t>54_C_44</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2A859093"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Click the arrow to begin your review.</w:t>
            </w:r>
          </w:p>
          <w:p w14:paraId="61083224"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Review</w:t>
            </w:r>
          </w:p>
          <w:p w14:paraId="127867A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Take a moment to review some of the key concepts covered in this section.</w:t>
            </w:r>
          </w:p>
          <w:p w14:paraId="302CF33E"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Accessing and Using Sensitive Data</w:t>
            </w:r>
          </w:p>
          <w:p w14:paraId="477C643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Only access and use sensitive data for the specific purpose for which you have been granted access.</w:t>
            </w:r>
          </w:p>
          <w:p w14:paraId="0A1E8CB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Sharing Sensitive Data</w:t>
            </w:r>
          </w:p>
          <w:p w14:paraId="510A364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Before sharing sensitive data:</w:t>
            </w:r>
          </w:p>
          <w:p w14:paraId="0FD13928" w14:textId="77777777" w:rsidR="000E57D3" w:rsidRPr="0015644D" w:rsidRDefault="000E57D3" w:rsidP="00C64F37">
            <w:pPr>
              <w:numPr>
                <w:ilvl w:val="0"/>
                <w:numId w:val="16"/>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lastRenderedPageBreak/>
              <w:t>Confirm the identity of the requestor;</w:t>
            </w:r>
          </w:p>
          <w:p w14:paraId="688A7491" w14:textId="77777777" w:rsidR="000E57D3" w:rsidRPr="0015644D" w:rsidRDefault="000E57D3" w:rsidP="00C64F37">
            <w:pPr>
              <w:numPr>
                <w:ilvl w:val="0"/>
                <w:numId w:val="16"/>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Confirm their need to access the information;</w:t>
            </w:r>
          </w:p>
          <w:p w14:paraId="22A6D1FE" w14:textId="77777777" w:rsidR="000E57D3" w:rsidRPr="0015644D" w:rsidRDefault="000E57D3" w:rsidP="00C64F37">
            <w:pPr>
              <w:numPr>
                <w:ilvl w:val="0"/>
                <w:numId w:val="16"/>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Verify the information can be used for the purpose(s) requested; and</w:t>
            </w:r>
          </w:p>
          <w:p w14:paraId="74D2C5A7" w14:textId="77777777" w:rsidR="000E57D3" w:rsidRPr="0015644D" w:rsidRDefault="000E57D3" w:rsidP="00C64F37">
            <w:pPr>
              <w:numPr>
                <w:ilvl w:val="0"/>
                <w:numId w:val="16"/>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Share only the amount required to meet the need.</w:t>
            </w:r>
          </w:p>
          <w:p w14:paraId="54F58357"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Retaining and Disposing of Sensitive Data</w:t>
            </w:r>
          </w:p>
          <w:p w14:paraId="69BC7B3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Always archive or dispose of sensitive data in a manner consistent with Abbott’s data management, retention, and disposal requirements.</w:t>
            </w:r>
          </w:p>
          <w:p w14:paraId="7ECEF7CA"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Responding to Inadvertent Disclosure of PHI</w:t>
            </w:r>
          </w:p>
          <w:p w14:paraId="6504FD4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In response to any inadvertent or improper disclosure of a patient’s PHI, immediately report the disclosure to OEC or a member of the Global Privacy team.</w:t>
            </w:r>
          </w:p>
          <w:p w14:paraId="0B75D1E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Reporting a Privacy Incident</w:t>
            </w:r>
          </w:p>
          <w:p w14:paraId="42036D54"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Contact the Global Privacy team to report a potential privacy incident.</w:t>
            </w:r>
          </w:p>
          <w:p w14:paraId="18860F80"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To check your progress, click the Menu button</w:t>
            </w:r>
          </w:p>
          <w:p w14:paraId="6A0D6F20"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Great job!</w:t>
            </w:r>
          </w:p>
          <w:p w14:paraId="206CFF5C"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You have completed section 3 of 4</w:t>
            </w:r>
          </w:p>
          <w:p w14:paraId="108D3302"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Click the forward arrow to continue learning</w:t>
            </w:r>
          </w:p>
        </w:tc>
        <w:tc>
          <w:tcPr>
            <w:tcW w:w="6379" w:type="dxa"/>
            <w:vAlign w:val="center"/>
          </w:tcPr>
          <w:p w14:paraId="13EA8B40"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Cliquez sur la flèche pour commencer votre révision.</w:t>
            </w:r>
          </w:p>
          <w:p w14:paraId="27ECE09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Révision</w:t>
            </w:r>
          </w:p>
          <w:p w14:paraId="45706EC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Prenez un moment pour passer en revue certains des concepts clés abordés dans cette section.</w:t>
            </w:r>
          </w:p>
          <w:p w14:paraId="05576A9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Consultation et utilisation des données sensibles</w:t>
            </w:r>
          </w:p>
          <w:p w14:paraId="05A00A1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N’accédez et n’utilisez les données sensibles que dans le but précis pour lequel l’accès vous a été accordé.</w:t>
            </w:r>
          </w:p>
          <w:p w14:paraId="67AF6D1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Transmission des données sensibles</w:t>
            </w:r>
          </w:p>
          <w:p w14:paraId="4FF904A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Avant de transmettre des données sensibles :</w:t>
            </w:r>
          </w:p>
          <w:p w14:paraId="1F34CA85" w14:textId="77777777" w:rsidR="000E57D3" w:rsidRDefault="000E57D3" w:rsidP="00C64F37">
            <w:pPr>
              <w:numPr>
                <w:ilvl w:val="0"/>
                <w:numId w:val="16"/>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fr-CA"/>
              </w:rPr>
              <w:t>confirmez l’identité du demandeur;</w:t>
            </w:r>
          </w:p>
          <w:p w14:paraId="474A2536" w14:textId="77777777" w:rsidR="000E57D3" w:rsidRPr="00267C2B" w:rsidRDefault="000E57D3" w:rsidP="00C64F37">
            <w:pPr>
              <w:numPr>
                <w:ilvl w:val="0"/>
                <w:numId w:val="16"/>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lastRenderedPageBreak/>
              <w:t>confirmez la nécessité pour la personne d’accéder à ces renseignements;</w:t>
            </w:r>
          </w:p>
          <w:p w14:paraId="02825ABE" w14:textId="77777777" w:rsidR="000E57D3" w:rsidRPr="00267C2B" w:rsidRDefault="000E57D3" w:rsidP="00C64F37">
            <w:pPr>
              <w:numPr>
                <w:ilvl w:val="0"/>
                <w:numId w:val="16"/>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vérifier que les renseignements peuvent être utilisés aux fins demandées; et</w:t>
            </w:r>
          </w:p>
          <w:p w14:paraId="5DDFE17F" w14:textId="77777777" w:rsidR="000E57D3" w:rsidRPr="00267C2B" w:rsidRDefault="000E57D3" w:rsidP="00C64F37">
            <w:pPr>
              <w:numPr>
                <w:ilvl w:val="0"/>
                <w:numId w:val="16"/>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n’envoyez que la quantité de données requise pour répondre au besoin.</w:t>
            </w:r>
          </w:p>
          <w:p w14:paraId="70DAA100"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Conservation et élimination de données sensibles</w:t>
            </w:r>
          </w:p>
          <w:p w14:paraId="0E5F620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Archivez ou supprimez toujours les données sensibles d’une manière conforme aux exigences d’Abbott en matière de gestion, de conservation et d’élimination des données.</w:t>
            </w:r>
          </w:p>
          <w:p w14:paraId="7C3F9481"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Répondre à la divulgation accidentelle de RMP</w:t>
            </w:r>
          </w:p>
          <w:p w14:paraId="2E31186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En réponse à toute divulgation par inadvertance ou inappropriée des RMP d’un patient, signalez immédiatement la divulgation au BEC ou à un membre de l’équipe mondiale de la protection des renseignements personnels.</w:t>
            </w:r>
          </w:p>
          <w:p w14:paraId="2C81942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Signaler un incident relatif à la protection de la vie privée</w:t>
            </w:r>
          </w:p>
          <w:p w14:paraId="021DCEF3"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Contactez l’équipe mondiale de la protection des renseignements personnels pour signaler un incident potentiel relatif à la protection de la vie privée.</w:t>
            </w:r>
          </w:p>
          <w:p w14:paraId="4C9902E3"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Pour vérifier votre progression, cliquez sur le bouton Menu</w:t>
            </w:r>
          </w:p>
          <w:p w14:paraId="2510AAA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Excellent travail!</w:t>
            </w:r>
          </w:p>
          <w:p w14:paraId="0B701154"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Vous avez terminé la section 3 sur 4</w:t>
            </w:r>
          </w:p>
          <w:p w14:paraId="655587A0"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Cliquez sur la flèche droite pour poursuivre la formation</w:t>
            </w:r>
          </w:p>
        </w:tc>
      </w:tr>
      <w:tr w:rsidR="000E57D3" w:rsidRPr="00267C2B" w14:paraId="392376FC" w14:textId="77777777" w:rsidTr="00DB7BE2">
        <w:tc>
          <w:tcPr>
            <w:tcW w:w="1418" w:type="dxa"/>
            <w:shd w:val="clear" w:color="auto" w:fill="D9E2F3" w:themeFill="accent1" w:themeFillTint="33"/>
            <w:tcMar>
              <w:top w:w="120" w:type="dxa"/>
              <w:left w:w="180" w:type="dxa"/>
              <w:bottom w:w="120" w:type="dxa"/>
              <w:right w:w="180" w:type="dxa"/>
            </w:tcMar>
            <w:hideMark/>
          </w:tcPr>
          <w:p w14:paraId="5D5A5407" w14:textId="77777777" w:rsidR="000E57D3" w:rsidRPr="0015644D" w:rsidRDefault="00000000" w:rsidP="00C64F37">
            <w:pPr>
              <w:spacing w:before="30" w:after="30"/>
              <w:ind w:left="30" w:right="30"/>
              <w:rPr>
                <w:rFonts w:ascii="Calibri" w:eastAsia="Times New Roman" w:hAnsi="Calibri" w:cs="Calibri"/>
                <w:sz w:val="16"/>
              </w:rPr>
            </w:pPr>
            <w:hyperlink r:id="rId118" w:tgtFrame="_blank" w:history="1">
              <w:r w:rsidR="000E57D3" w:rsidRPr="0015644D">
                <w:rPr>
                  <w:rStyle w:val="Hyperlink"/>
                  <w:rFonts w:ascii="Calibri" w:eastAsia="Times New Roman" w:hAnsi="Calibri" w:cs="Calibri"/>
                  <w:sz w:val="16"/>
                </w:rPr>
                <w:t>Screen 44</w:t>
              </w:r>
            </w:hyperlink>
            <w:r w:rsidR="000E57D3" w:rsidRPr="0015644D">
              <w:rPr>
                <w:rFonts w:ascii="Calibri" w:eastAsia="Times New Roman" w:hAnsi="Calibri" w:cs="Calibri"/>
                <w:sz w:val="16"/>
              </w:rPr>
              <w:t xml:space="preserve"> </w:t>
            </w:r>
          </w:p>
          <w:p w14:paraId="6D568B93" w14:textId="77777777" w:rsidR="000E57D3" w:rsidRPr="0015644D" w:rsidRDefault="00000000" w:rsidP="00C64F37">
            <w:pPr>
              <w:ind w:left="30" w:right="30"/>
              <w:rPr>
                <w:rFonts w:ascii="Calibri" w:eastAsia="Times New Roman" w:hAnsi="Calibri" w:cs="Calibri"/>
                <w:sz w:val="16"/>
              </w:rPr>
            </w:pPr>
            <w:hyperlink r:id="rId119" w:tgtFrame="_blank" w:history="1">
              <w:r w:rsidR="000E57D3" w:rsidRPr="0015644D">
                <w:rPr>
                  <w:rStyle w:val="Hyperlink"/>
                  <w:rFonts w:ascii="Calibri" w:eastAsia="Times New Roman" w:hAnsi="Calibri" w:cs="Calibri"/>
                  <w:sz w:val="16"/>
                </w:rPr>
                <w:t>55_C_45</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2C3569FC"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Where to Get Help</w:t>
            </w:r>
          </w:p>
          <w:p w14:paraId="182FAB76"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Office of Ethics and Compliance (OEC)</w:t>
            </w:r>
          </w:p>
          <w:p w14:paraId="77D18935" w14:textId="77777777" w:rsidR="000E57D3" w:rsidRPr="0015644D" w:rsidRDefault="000E57D3" w:rsidP="00C64F37">
            <w:pPr>
              <w:pStyle w:val="NormalWeb"/>
              <w:ind w:left="30" w:right="30"/>
              <w:rPr>
                <w:rFonts w:ascii="Calibri" w:hAnsi="Calibri" w:cs="Calibri"/>
                <w:lang w:val="en-IE"/>
              </w:rPr>
            </w:pPr>
            <w:r w:rsidRPr="0015644D">
              <w:rPr>
                <w:rStyle w:val="bold1"/>
                <w:rFonts w:ascii="Calibri" w:hAnsi="Calibri" w:cs="Calibri"/>
                <w:lang w:val="en-IE"/>
              </w:rPr>
              <w:t>Global Privacy</w:t>
            </w:r>
            <w:r w:rsidRPr="0015644D">
              <w:rPr>
                <w:rFonts w:ascii="Calibri" w:hAnsi="Calibri" w:cs="Calibri"/>
                <w:lang w:val="en-IE"/>
              </w:rPr>
              <w:t xml:space="preserve"> – Contact Global Privacy via email at </w:t>
            </w:r>
            <w:hyperlink r:id="rId120" w:history="1">
              <w:r w:rsidRPr="0015644D">
                <w:rPr>
                  <w:rStyle w:val="Hyperlink"/>
                  <w:rFonts w:ascii="Calibri" w:hAnsi="Calibri" w:cs="Calibri"/>
                  <w:lang w:val="en-IE"/>
                </w:rPr>
                <w:t>privacy@abbott.com</w:t>
              </w:r>
            </w:hyperlink>
            <w:r w:rsidRPr="0015644D">
              <w:rPr>
                <w:rFonts w:ascii="Calibri" w:hAnsi="Calibri" w:cs="Calibri"/>
                <w:lang w:val="en-IE"/>
              </w:rPr>
              <w:t xml:space="preserve">. You can find additional contact details and important information about privacy on the Global Privacy Portal </w:t>
            </w:r>
            <w:hyperlink r:id="rId121" w:tgtFrame="_blank" w:history="1">
              <w:r w:rsidRPr="0015644D">
                <w:rPr>
                  <w:rStyle w:val="Hyperlink"/>
                  <w:rFonts w:ascii="Calibri" w:hAnsi="Calibri" w:cs="Calibri"/>
                  <w:lang w:val="en-IE"/>
                </w:rPr>
                <w:t>here</w:t>
              </w:r>
            </w:hyperlink>
            <w:r w:rsidRPr="0015644D">
              <w:rPr>
                <w:rFonts w:ascii="Calibri" w:hAnsi="Calibri" w:cs="Calibri"/>
                <w:lang w:val="en-IE"/>
              </w:rPr>
              <w:t xml:space="preserve"> on Abbott World.</w:t>
            </w:r>
          </w:p>
          <w:p w14:paraId="3C89B110" w14:textId="77777777" w:rsidR="000E57D3" w:rsidRPr="0015644D" w:rsidRDefault="000E57D3" w:rsidP="00C64F37">
            <w:pPr>
              <w:pStyle w:val="NormalWeb"/>
              <w:ind w:left="30" w:right="30"/>
              <w:rPr>
                <w:rFonts w:ascii="Calibri" w:hAnsi="Calibri" w:cs="Calibri"/>
                <w:lang w:val="en-IE"/>
              </w:rPr>
            </w:pPr>
            <w:r w:rsidRPr="0015644D">
              <w:rPr>
                <w:rStyle w:val="bold1"/>
                <w:rFonts w:ascii="Calibri" w:hAnsi="Calibri" w:cs="Calibri"/>
                <w:lang w:val="en-IE"/>
              </w:rPr>
              <w:t>OEC Contacts</w:t>
            </w:r>
            <w:r w:rsidRPr="0015644D">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095A8191" w14:textId="77777777" w:rsidR="000E57D3" w:rsidRPr="0015644D" w:rsidRDefault="000E57D3" w:rsidP="00C64F37">
            <w:pPr>
              <w:numPr>
                <w:ilvl w:val="0"/>
                <w:numId w:val="17"/>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 xml:space="preserve">Visit the </w:t>
            </w:r>
            <w:hyperlink r:id="rId122" w:tgtFrame="_blank" w:history="1">
              <w:r w:rsidRPr="0015644D">
                <w:rPr>
                  <w:rStyle w:val="Hyperlink"/>
                  <w:rFonts w:ascii="Calibri" w:eastAsia="Times New Roman" w:hAnsi="Calibri" w:cs="Calibri"/>
                  <w:lang w:val="en-IE"/>
                </w:rPr>
                <w:t>Contact OEC</w:t>
              </w:r>
            </w:hyperlink>
            <w:r w:rsidRPr="0015644D">
              <w:rPr>
                <w:rFonts w:ascii="Calibri" w:eastAsia="Times New Roman" w:hAnsi="Calibri" w:cs="Calibri"/>
                <w:lang w:val="en-IE"/>
              </w:rPr>
              <w:t xml:space="preserve"> page on the </w:t>
            </w:r>
            <w:hyperlink r:id="rId123" w:tgtFrame="_blank" w:history="1">
              <w:r w:rsidRPr="0015644D">
                <w:rPr>
                  <w:rStyle w:val="Hyperlink"/>
                  <w:rFonts w:ascii="Calibri" w:eastAsia="Times New Roman" w:hAnsi="Calibri" w:cs="Calibri"/>
                  <w:lang w:val="en-IE"/>
                </w:rPr>
                <w:t>OEC website</w:t>
              </w:r>
            </w:hyperlink>
            <w:r w:rsidRPr="0015644D">
              <w:rPr>
                <w:rFonts w:ascii="Calibri" w:eastAsia="Times New Roman" w:hAnsi="Calibri" w:cs="Calibri"/>
                <w:lang w:val="en-IE"/>
              </w:rPr>
              <w:t xml:space="preserve"> on Abbott World or </w:t>
            </w:r>
            <w:hyperlink r:id="rId124" w:history="1">
              <w:r w:rsidRPr="0015644D">
                <w:rPr>
                  <w:rStyle w:val="Hyperlink"/>
                  <w:rFonts w:ascii="Calibri" w:eastAsia="Times New Roman" w:hAnsi="Calibri" w:cs="Calibri"/>
                  <w:lang w:val="en-IE"/>
                </w:rPr>
                <w:t>OEC@abbott.com</w:t>
              </w:r>
            </w:hyperlink>
            <w:r w:rsidRPr="0015644D">
              <w:rPr>
                <w:rFonts w:ascii="Calibri" w:eastAsia="Times New Roman" w:hAnsi="Calibri" w:cs="Calibri"/>
                <w:lang w:val="en-IE"/>
              </w:rPr>
              <w:t>.</w:t>
            </w:r>
          </w:p>
          <w:p w14:paraId="7029477A"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ENTERPRISE CYBERSECURITY</w:t>
            </w:r>
          </w:p>
          <w:p w14:paraId="7AA80F2C"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 xml:space="preserve">Visit the Enterprise Cybersecurity site </w:t>
            </w:r>
            <w:hyperlink r:id="rId125" w:tgtFrame="_blank" w:history="1">
              <w:r w:rsidRPr="0015644D">
                <w:rPr>
                  <w:rStyle w:val="Hyperlink"/>
                  <w:rFonts w:ascii="Calibri" w:hAnsi="Calibri" w:cs="Calibri"/>
                  <w:lang w:val="en-IE"/>
                </w:rPr>
                <w:t>here</w:t>
              </w:r>
            </w:hyperlink>
            <w:r w:rsidRPr="0015644D">
              <w:rPr>
                <w:rFonts w:ascii="Calibri" w:hAnsi="Calibri" w:cs="Calibri"/>
                <w:lang w:val="en-IE"/>
              </w:rPr>
              <w:t xml:space="preserve"> on Abbott World.</w:t>
            </w:r>
          </w:p>
          <w:p w14:paraId="1C5B14EE"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Visit the </w:t>
            </w:r>
            <w:hyperlink r:id="rId126" w:tgtFrame="_blank" w:history="1">
              <w:r w:rsidRPr="0015644D">
                <w:rPr>
                  <w:rStyle w:val="Hyperlink"/>
                  <w:rFonts w:ascii="Calibri" w:hAnsi="Calibri" w:cs="Calibri"/>
                  <w:lang w:val="en-IE"/>
                </w:rPr>
                <w:t>Simply Digital</w:t>
              </w:r>
            </w:hyperlink>
            <w:r w:rsidRPr="0015644D">
              <w:rPr>
                <w:rFonts w:ascii="Calibri" w:hAnsi="Calibri" w:cs="Calibri"/>
                <w:lang w:val="en-IE"/>
              </w:rPr>
              <w:t xml:space="preserve"> site to learn about secure ways to share information.</w:t>
            </w:r>
          </w:p>
          <w:p w14:paraId="6D3EB15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Legal Division</w:t>
            </w:r>
          </w:p>
          <w:p w14:paraId="19276B3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Contact the </w:t>
            </w:r>
            <w:hyperlink r:id="rId127" w:tgtFrame="_blank" w:history="1">
              <w:r w:rsidRPr="0015644D">
                <w:rPr>
                  <w:rStyle w:val="Hyperlink"/>
                  <w:rFonts w:ascii="Calibri" w:hAnsi="Calibri" w:cs="Calibri"/>
                  <w:lang w:val="en-IE"/>
                </w:rPr>
                <w:t>Legal Division</w:t>
              </w:r>
            </w:hyperlink>
            <w:r w:rsidRPr="0015644D">
              <w:rPr>
                <w:rFonts w:ascii="Calibri" w:hAnsi="Calibri" w:cs="Calibri"/>
                <w:lang w:val="en-IE"/>
              </w:rPr>
              <w:t xml:space="preserve"> with questions or concerns about third-party contractual obligations regarding privacy and data protection.</w:t>
            </w:r>
          </w:p>
          <w:p w14:paraId="184917CA"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Contact the Information Governance team at </w:t>
            </w:r>
            <w:hyperlink r:id="rId128" w:history="1">
              <w:r w:rsidRPr="0015644D">
                <w:rPr>
                  <w:rStyle w:val="Hyperlink"/>
                  <w:rFonts w:ascii="Calibri" w:hAnsi="Calibri" w:cs="Calibri"/>
                  <w:lang w:val="en-IE"/>
                </w:rPr>
                <w:t>information.governance@abbott.com</w:t>
              </w:r>
            </w:hyperlink>
            <w:r w:rsidRPr="0015644D">
              <w:rPr>
                <w:rFonts w:ascii="Calibri" w:hAnsi="Calibri" w:cs="Calibri"/>
                <w:lang w:val="en-IE"/>
              </w:rPr>
              <w:t xml:space="preserve"> with questions or concerns regarding retention requirements or for guidance on acceptable use of technology solutions.</w:t>
            </w:r>
          </w:p>
          <w:p w14:paraId="47226F0F" w14:textId="77777777" w:rsidR="000E57D3" w:rsidRPr="0015644D" w:rsidRDefault="000E57D3" w:rsidP="00C64F37">
            <w:pPr>
              <w:pStyle w:val="NormalWeb"/>
              <w:ind w:left="30" w:right="30"/>
              <w:rPr>
                <w:rFonts w:ascii="Calibri" w:hAnsi="Calibri" w:cs="Calibri"/>
              </w:rPr>
            </w:pPr>
            <w:r w:rsidRPr="0015644D">
              <w:rPr>
                <w:rFonts w:ascii="Calibri" w:hAnsi="Calibri" w:cs="Calibri"/>
              </w:rPr>
              <w:t>REFERENCE POLICIES:</w:t>
            </w:r>
          </w:p>
          <w:p w14:paraId="0F0B61A7" w14:textId="77777777" w:rsidR="000E57D3" w:rsidRPr="0015644D" w:rsidRDefault="000E57D3" w:rsidP="00C64F37">
            <w:pPr>
              <w:numPr>
                <w:ilvl w:val="0"/>
                <w:numId w:val="18"/>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 xml:space="preserve">Click </w:t>
            </w:r>
            <w:hyperlink r:id="rId129" w:anchor="3E4088E6-D40A-4DA2-90B9-76B55D51A390/views/_tempsearch?limit=499&amp;00_p100=107&amp;01_p1170*=GLB-CONF-INFO&amp;06_p39=138_p2C131&amp;resultsFromEachRepository=true&amp;includeUnmanaged=true" w:tgtFrame="_blank" w:history="1">
              <w:r w:rsidRPr="0015644D">
                <w:rPr>
                  <w:rStyle w:val="Hyperlink"/>
                  <w:rFonts w:ascii="Calibri" w:eastAsia="Times New Roman" w:hAnsi="Calibri" w:cs="Calibri"/>
                  <w:lang w:val="en-IE"/>
                </w:rPr>
                <w:t>here</w:t>
              </w:r>
            </w:hyperlink>
            <w:r w:rsidRPr="0015644D">
              <w:rPr>
                <w:rFonts w:ascii="Calibri" w:eastAsia="Times New Roman" w:hAnsi="Calibri" w:cs="Calibri"/>
                <w:lang w:val="en-IE"/>
              </w:rPr>
              <w:t xml:space="preserve"> to review the Confidential Information Policy</w:t>
            </w:r>
          </w:p>
          <w:p w14:paraId="42ADF6EB" w14:textId="77777777" w:rsidR="000E57D3" w:rsidRPr="0015644D" w:rsidRDefault="000E57D3" w:rsidP="00C64F37">
            <w:pPr>
              <w:numPr>
                <w:ilvl w:val="0"/>
                <w:numId w:val="18"/>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 xml:space="preserve">Click </w:t>
            </w:r>
            <w:hyperlink r:id="rId130" w:tgtFrame="_blank" w:history="1">
              <w:r w:rsidRPr="0015644D">
                <w:rPr>
                  <w:rStyle w:val="Hyperlink"/>
                  <w:rFonts w:ascii="Calibri" w:eastAsia="Times New Roman" w:hAnsi="Calibri" w:cs="Calibri"/>
                  <w:lang w:val="en-IE"/>
                </w:rPr>
                <w:t>here</w:t>
              </w:r>
            </w:hyperlink>
            <w:r w:rsidRPr="0015644D">
              <w:rPr>
                <w:rFonts w:ascii="Calibri" w:eastAsia="Times New Roman" w:hAnsi="Calibri" w:cs="Calibri"/>
                <w:lang w:val="en-IE"/>
              </w:rPr>
              <w:t xml:space="preserve"> to review Abbott’s policy on Insider Trading</w:t>
            </w:r>
          </w:p>
          <w:p w14:paraId="26E67881" w14:textId="77777777" w:rsidR="000E57D3" w:rsidRPr="0015644D" w:rsidRDefault="000E57D3" w:rsidP="00C64F37">
            <w:pPr>
              <w:numPr>
                <w:ilvl w:val="0"/>
                <w:numId w:val="18"/>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 xml:space="preserve">Click </w:t>
            </w:r>
            <w:hyperlink r:id="rId131" w:anchor="3E4088E6-D40A-4DA2-90B9-76B55D51A390/views/_tempsearch?00_p1170=GLB-TECHNOLOGY-USE&amp;01_p100=107&amp;02_p39=131&amp;showopendialog=0" w:tgtFrame="_blank" w:history="1">
              <w:r w:rsidRPr="0015644D">
                <w:rPr>
                  <w:rStyle w:val="Hyperlink"/>
                  <w:rFonts w:ascii="Calibri" w:eastAsia="Times New Roman" w:hAnsi="Calibri" w:cs="Calibri"/>
                  <w:lang w:val="en-IE"/>
                </w:rPr>
                <w:t>here</w:t>
              </w:r>
            </w:hyperlink>
            <w:r w:rsidRPr="0015644D">
              <w:rPr>
                <w:rFonts w:ascii="Calibri" w:eastAsia="Times New Roman" w:hAnsi="Calibri" w:cs="Calibri"/>
                <w:lang w:val="en-IE"/>
              </w:rPr>
              <w:t xml:space="preserve"> to review the Acceptable Technology Use Policy.</w:t>
            </w:r>
          </w:p>
          <w:p w14:paraId="72A9AC40" w14:textId="77777777" w:rsidR="000E57D3" w:rsidRPr="0015644D" w:rsidRDefault="000E57D3" w:rsidP="00C64F37">
            <w:pPr>
              <w:numPr>
                <w:ilvl w:val="0"/>
                <w:numId w:val="18"/>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 xml:space="preserve">Click </w:t>
            </w:r>
            <w:hyperlink r:id="rId132" w:anchor="3E4088E6-D40A-4DA2-90B9-76B55D51A390/views/_tempsearch?00_p1170=I1-02&amp;01_p100=107&amp;02_p39=131&amp;showopendialog=0" w:tgtFrame="_blank" w:history="1">
              <w:r w:rsidRPr="0015644D">
                <w:rPr>
                  <w:rStyle w:val="Hyperlink"/>
                  <w:rFonts w:ascii="Calibri" w:eastAsia="Times New Roman" w:hAnsi="Calibri" w:cs="Calibri"/>
                  <w:lang w:val="en-IE"/>
                </w:rPr>
                <w:t>here</w:t>
              </w:r>
            </w:hyperlink>
            <w:r w:rsidRPr="0015644D">
              <w:rPr>
                <w:rFonts w:ascii="Calibri" w:eastAsia="Times New Roman" w:hAnsi="Calibri" w:cs="Calibri"/>
                <w:lang w:val="en-IE"/>
              </w:rPr>
              <w:t xml:space="preserve"> to review the Records and Information Policy on M-Files.</w:t>
            </w:r>
          </w:p>
          <w:p w14:paraId="724206B6"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OEC Policies and Procedures</w:t>
            </w:r>
          </w:p>
          <w:p w14:paraId="6A0870D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For our company’s global and country-specific OEC policies and procedures:</w:t>
            </w:r>
          </w:p>
          <w:p w14:paraId="60DF057C" w14:textId="77777777" w:rsidR="000E57D3" w:rsidRPr="0015644D" w:rsidRDefault="000E57D3" w:rsidP="00C64F37">
            <w:pPr>
              <w:numPr>
                <w:ilvl w:val="0"/>
                <w:numId w:val="19"/>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 xml:space="preserve">Abbott employees should visit </w:t>
            </w:r>
            <w:hyperlink r:id="rId133" w:tgtFrame="_blank" w:history="1">
              <w:r w:rsidRPr="0015644D">
                <w:rPr>
                  <w:rStyle w:val="Hyperlink"/>
                  <w:rFonts w:ascii="Calibri" w:eastAsia="Times New Roman" w:hAnsi="Calibri" w:cs="Calibri"/>
                  <w:lang w:val="en-IE"/>
                </w:rPr>
                <w:t>iComply</w:t>
              </w:r>
            </w:hyperlink>
            <w:r w:rsidRPr="0015644D">
              <w:rPr>
                <w:rFonts w:ascii="Calibri" w:eastAsia="Times New Roman" w:hAnsi="Calibri" w:cs="Calibri"/>
                <w:lang w:val="en-IE"/>
              </w:rPr>
              <w:t>.</w:t>
            </w:r>
          </w:p>
          <w:p w14:paraId="66E24428" w14:textId="77777777" w:rsidR="000E57D3" w:rsidRPr="0015644D" w:rsidRDefault="000E57D3" w:rsidP="00C64F37">
            <w:pPr>
              <w:pStyle w:val="NormalWeb"/>
              <w:ind w:left="30" w:right="30"/>
              <w:rPr>
                <w:rFonts w:ascii="Calibri" w:hAnsi="Calibri" w:cs="Calibri"/>
              </w:rPr>
            </w:pPr>
            <w:r w:rsidRPr="0015644D">
              <w:rPr>
                <w:rFonts w:ascii="Calibri" w:hAnsi="Calibri" w:cs="Calibri"/>
              </w:rPr>
              <w:t>Human Resources Service Center</w:t>
            </w:r>
          </w:p>
          <w:p w14:paraId="115D91C5" w14:textId="77777777" w:rsidR="000E57D3" w:rsidRPr="0015644D" w:rsidRDefault="000E57D3" w:rsidP="00C64F37">
            <w:pPr>
              <w:numPr>
                <w:ilvl w:val="0"/>
                <w:numId w:val="20"/>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 xml:space="preserve">Click </w:t>
            </w:r>
            <w:hyperlink r:id="rId134" w:tgtFrame="_blank" w:history="1">
              <w:r w:rsidRPr="0015644D">
                <w:rPr>
                  <w:rStyle w:val="Hyperlink"/>
                  <w:rFonts w:ascii="Calibri" w:eastAsia="Times New Roman" w:hAnsi="Calibri" w:cs="Calibri"/>
                  <w:lang w:val="en-IE"/>
                </w:rPr>
                <w:t>here</w:t>
              </w:r>
            </w:hyperlink>
            <w:r w:rsidRPr="0015644D">
              <w:rPr>
                <w:rFonts w:ascii="Calibri" w:eastAsia="Times New Roman" w:hAnsi="Calibri" w:cs="Calibri"/>
                <w:lang w:val="en-IE"/>
              </w:rPr>
              <w:t xml:space="preserve"> for a list of HR support contact numbers.</w:t>
            </w:r>
          </w:p>
          <w:p w14:paraId="4DADE0D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Course Resources</w:t>
            </w:r>
          </w:p>
          <w:p w14:paraId="2298AE9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Transcript</w:t>
            </w:r>
          </w:p>
          <w:p w14:paraId="566EC00E"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Click </w:t>
            </w:r>
            <w:hyperlink r:id="rId135" w:tgtFrame="_blank" w:history="1">
              <w:r w:rsidRPr="0015644D">
                <w:rPr>
                  <w:rStyle w:val="Hyperlink"/>
                  <w:rFonts w:ascii="Calibri" w:hAnsi="Calibri" w:cs="Calibri"/>
                  <w:lang w:val="en-IE"/>
                </w:rPr>
                <w:t>here</w:t>
              </w:r>
            </w:hyperlink>
            <w:r w:rsidRPr="0015644D">
              <w:rPr>
                <w:rFonts w:ascii="Calibri" w:hAnsi="Calibri" w:cs="Calibri"/>
                <w:lang w:val="en-IE"/>
              </w:rPr>
              <w:t xml:space="preserve"> for a full transcript of the course.</w:t>
            </w:r>
          </w:p>
        </w:tc>
        <w:tc>
          <w:tcPr>
            <w:tcW w:w="6379" w:type="dxa"/>
            <w:vAlign w:val="center"/>
          </w:tcPr>
          <w:p w14:paraId="71CAB3D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Où obtenir de l’aide</w:t>
            </w:r>
          </w:p>
          <w:p w14:paraId="08617E39"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Bureau d’éthique et de conformité (BEC)</w:t>
            </w:r>
          </w:p>
          <w:p w14:paraId="1F33F8CC" w14:textId="77777777" w:rsidR="000E57D3" w:rsidRPr="00267C2B" w:rsidRDefault="000E57D3" w:rsidP="00C64F37">
            <w:pPr>
              <w:pStyle w:val="NormalWeb"/>
              <w:ind w:left="30" w:right="30"/>
              <w:rPr>
                <w:rFonts w:ascii="Calibri" w:hAnsi="Calibri" w:cs="Calibri"/>
                <w:lang w:val="fr-FR"/>
              </w:rPr>
            </w:pPr>
            <w:r>
              <w:rPr>
                <w:rStyle w:val="bold1"/>
                <w:rFonts w:ascii="Calibri" w:eastAsia="Calibri" w:hAnsi="Calibri" w:cs="Calibri"/>
                <w:lang w:val="fr-CA"/>
              </w:rPr>
              <w:t>Équipe mondiale de la protection des renseignements personnels</w:t>
            </w:r>
            <w:r>
              <w:rPr>
                <w:rStyle w:val="bold1"/>
                <w:rFonts w:ascii="Calibri" w:eastAsia="Calibri" w:hAnsi="Calibri" w:cs="Calibri"/>
                <w:b w:val="0"/>
                <w:bCs w:val="0"/>
                <w:lang w:val="fr-CA"/>
              </w:rPr>
              <w:t xml:space="preserve"> – Communiquez avec l’équipe mondiale de la protection des renseignements personnels par courriel à l’adresse </w:t>
            </w:r>
            <w:hyperlink r:id="rId136" w:history="1">
              <w:r>
                <w:rPr>
                  <w:rStyle w:val="bold1"/>
                  <w:rFonts w:ascii="Calibri" w:eastAsia="Calibri" w:hAnsi="Calibri" w:cs="Calibri"/>
                  <w:b w:val="0"/>
                  <w:bCs w:val="0"/>
                  <w:color w:val="0000FF"/>
                  <w:u w:val="single"/>
                  <w:lang w:val="fr-CA"/>
                </w:rPr>
                <w:t>privacy@abbott.com</w:t>
              </w:r>
            </w:hyperlink>
            <w:r>
              <w:rPr>
                <w:rStyle w:val="bold1"/>
                <w:rFonts w:ascii="Calibri" w:eastAsia="Calibri" w:hAnsi="Calibri" w:cs="Calibri"/>
                <w:b w:val="0"/>
                <w:bCs w:val="0"/>
                <w:lang w:val="fr-CA"/>
              </w:rPr>
              <w:t xml:space="preserve">. Vous trouverez d’autres coordonnées et informations importantes au sujet de la protection de la vie privée sur le Portail mondial de la protection des renseignements personnels </w:t>
            </w:r>
            <w:hyperlink r:id="rId137" w:tgtFrame="_blank" w:history="1">
              <w:r>
                <w:rPr>
                  <w:rStyle w:val="bold1"/>
                  <w:rFonts w:ascii="Calibri" w:eastAsia="Calibri" w:hAnsi="Calibri" w:cs="Calibri"/>
                  <w:b w:val="0"/>
                  <w:bCs w:val="0"/>
                  <w:color w:val="0000FF"/>
                  <w:u w:val="single"/>
                  <w:lang w:val="fr-CA"/>
                </w:rPr>
                <w:t>ici</w:t>
              </w:r>
            </w:hyperlink>
            <w:r>
              <w:rPr>
                <w:rStyle w:val="bold1"/>
                <w:rFonts w:ascii="Calibri" w:eastAsia="Calibri" w:hAnsi="Calibri" w:cs="Calibri"/>
                <w:b w:val="0"/>
                <w:bCs w:val="0"/>
                <w:lang w:val="fr-CA"/>
              </w:rPr>
              <w:t xml:space="preserve"> dans Abbott World.</w:t>
            </w:r>
          </w:p>
          <w:p w14:paraId="27DC6468" w14:textId="77777777" w:rsidR="000E57D3" w:rsidRPr="00267C2B" w:rsidRDefault="000E57D3" w:rsidP="00C64F37">
            <w:pPr>
              <w:pStyle w:val="NormalWeb"/>
              <w:ind w:left="30" w:right="30"/>
              <w:rPr>
                <w:rFonts w:ascii="Calibri" w:hAnsi="Calibri" w:cs="Calibri"/>
                <w:lang w:val="fr-FR"/>
              </w:rPr>
            </w:pPr>
            <w:r>
              <w:rPr>
                <w:rStyle w:val="bold1"/>
                <w:rFonts w:ascii="Calibri" w:eastAsia="Calibri" w:hAnsi="Calibri" w:cs="Calibri"/>
                <w:lang w:val="fr-CA"/>
              </w:rPr>
              <w:t>Personnes-ressources du BEC</w:t>
            </w:r>
            <w:r>
              <w:rPr>
                <w:rStyle w:val="bold1"/>
                <w:rFonts w:ascii="Calibri" w:eastAsia="Calibri" w:hAnsi="Calibri" w:cs="Calibri"/>
                <w:b w:val="0"/>
                <w:bCs w:val="0"/>
                <w:lang w:val="fr-CA"/>
              </w:rPr>
              <w:t xml:space="preserve"> – N’hésitez pas à contacter le BEC à tout moment pour des questions portant sur l’éthique et la conformité ou pour discuter de préoccupations relatives à de possibles infractions à nos normes écrites, aux lois ou aux règlements applicables.</w:t>
            </w:r>
          </w:p>
          <w:p w14:paraId="4D04A965" w14:textId="77777777" w:rsidR="000E57D3" w:rsidRPr="00267C2B" w:rsidRDefault="000E57D3" w:rsidP="00C64F37">
            <w:pPr>
              <w:numPr>
                <w:ilvl w:val="0"/>
                <w:numId w:val="17"/>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 xml:space="preserve">Visitez la page </w:t>
            </w:r>
            <w:hyperlink r:id="rId138" w:tgtFrame="_blank" w:history="1">
              <w:r>
                <w:rPr>
                  <w:rFonts w:ascii="Calibri" w:eastAsia="Calibri" w:hAnsi="Calibri" w:cs="Calibri"/>
                  <w:color w:val="0000FF"/>
                  <w:u w:val="single"/>
                  <w:lang w:val="fr-CA"/>
                </w:rPr>
                <w:t>C</w:t>
              </w:r>
              <w:r>
                <w:rPr>
                  <w:color w:val="0000FF"/>
                  <w:u w:val="single"/>
                </w:rPr>
                <w:t>ommuniquer avec le BEC</w:t>
              </w:r>
            </w:hyperlink>
            <w:r>
              <w:rPr>
                <w:rFonts w:ascii="Calibri" w:eastAsia="Calibri" w:hAnsi="Calibri" w:cs="Calibri"/>
                <w:lang w:val="fr-CA"/>
              </w:rPr>
              <w:t xml:space="preserve"> du </w:t>
            </w:r>
            <w:hyperlink r:id="rId139" w:tgtFrame="_blank" w:history="1">
              <w:r>
                <w:rPr>
                  <w:rFonts w:ascii="Calibri" w:eastAsia="Calibri" w:hAnsi="Calibri" w:cs="Calibri"/>
                  <w:color w:val="0000FF"/>
                  <w:u w:val="single"/>
                  <w:lang w:val="fr-CA"/>
                </w:rPr>
                <w:t>site Web du BEC</w:t>
              </w:r>
            </w:hyperlink>
            <w:r>
              <w:rPr>
                <w:rFonts w:ascii="Calibri" w:eastAsia="Calibri" w:hAnsi="Calibri" w:cs="Calibri"/>
                <w:lang w:val="fr-CA"/>
              </w:rPr>
              <w:t xml:space="preserve"> d</w:t>
            </w:r>
            <w:r>
              <w:t>ans</w:t>
            </w:r>
            <w:r>
              <w:rPr>
                <w:rFonts w:ascii="Calibri" w:eastAsia="Calibri" w:hAnsi="Calibri" w:cs="Calibri"/>
                <w:lang w:val="fr-CA"/>
              </w:rPr>
              <w:t xml:space="preserve"> Abbott World ou e</w:t>
            </w:r>
            <w:r>
              <w:t xml:space="preserve">nvoyez un courriel </w:t>
            </w:r>
            <w:r w:rsidRPr="000E57D3">
              <w:rPr>
                <w:lang w:val="fr-CA"/>
              </w:rPr>
              <w:t>à</w:t>
            </w:r>
            <w:r>
              <w:rPr>
                <w:rFonts w:ascii="Calibri" w:eastAsia="Calibri" w:hAnsi="Calibri" w:cs="Calibri"/>
                <w:lang w:val="fr-CA"/>
              </w:rPr>
              <w:t xml:space="preserve"> </w:t>
            </w:r>
            <w:hyperlink r:id="rId140" w:history="1">
              <w:r>
                <w:rPr>
                  <w:rFonts w:ascii="Calibri" w:eastAsia="Calibri" w:hAnsi="Calibri" w:cs="Calibri"/>
                  <w:color w:val="0000FF"/>
                  <w:u w:val="single"/>
                  <w:lang w:val="fr-CA"/>
                </w:rPr>
                <w:t>OEC@abbott.com</w:t>
              </w:r>
            </w:hyperlink>
            <w:r>
              <w:rPr>
                <w:rFonts w:ascii="Calibri" w:eastAsia="Calibri" w:hAnsi="Calibri" w:cs="Calibri"/>
                <w:lang w:val="fr-CA"/>
              </w:rPr>
              <w:t>.</w:t>
            </w:r>
          </w:p>
          <w:p w14:paraId="46E369B3"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CYBERSÉCURITÉ D’ENTREPRISE</w:t>
            </w:r>
          </w:p>
          <w:p w14:paraId="1D5AC1F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 xml:space="preserve">Visitez le site Web sur la cybersécurité d’entreprise </w:t>
            </w:r>
            <w:hyperlink r:id="rId141" w:tgtFrame="_blank" w:history="1">
              <w:r>
                <w:rPr>
                  <w:rFonts w:ascii="Calibri" w:eastAsia="Calibri" w:hAnsi="Calibri" w:cs="Calibri"/>
                  <w:color w:val="0000FF"/>
                  <w:u w:val="single"/>
                  <w:lang w:val="fr-CA"/>
                </w:rPr>
                <w:t>ici</w:t>
              </w:r>
            </w:hyperlink>
            <w:r>
              <w:rPr>
                <w:rFonts w:ascii="Calibri" w:eastAsia="Calibri" w:hAnsi="Calibri" w:cs="Calibri"/>
                <w:lang w:val="fr-CA"/>
              </w:rPr>
              <w:t xml:space="preserve"> dans Abbott World.</w:t>
            </w:r>
          </w:p>
          <w:p w14:paraId="3DD09EBD"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Visitez le site </w:t>
            </w:r>
            <w:hyperlink r:id="rId142" w:tgtFrame="_blank" w:history="1">
              <w:r>
                <w:rPr>
                  <w:rFonts w:ascii="Calibri" w:eastAsia="Calibri" w:hAnsi="Calibri" w:cs="Calibri"/>
                  <w:color w:val="0000FF"/>
                  <w:u w:val="single"/>
                  <w:lang w:val="fr-CA"/>
                </w:rPr>
                <w:t>Simply Digital</w:t>
              </w:r>
            </w:hyperlink>
            <w:r>
              <w:rPr>
                <w:rFonts w:ascii="Calibri" w:eastAsia="Calibri" w:hAnsi="Calibri" w:cs="Calibri"/>
                <w:lang w:val="fr-CA"/>
              </w:rPr>
              <w:t xml:space="preserve"> pour en savoir plus sur les moyens sécurisés de transmettre des renseignements.</w:t>
            </w:r>
          </w:p>
          <w:p w14:paraId="0766895D"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Service des affaires juridiques</w:t>
            </w:r>
          </w:p>
          <w:p w14:paraId="03B059F4"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Contactez le </w:t>
            </w:r>
            <w:hyperlink r:id="rId143" w:tgtFrame="_blank" w:history="1">
              <w:r>
                <w:rPr>
                  <w:rFonts w:ascii="Calibri" w:eastAsia="Calibri" w:hAnsi="Calibri" w:cs="Calibri"/>
                  <w:color w:val="0000FF"/>
                  <w:u w:val="single"/>
                  <w:lang w:val="fr-CA"/>
                </w:rPr>
                <w:t>Service des affaires juridiques</w:t>
              </w:r>
            </w:hyperlink>
            <w:r>
              <w:rPr>
                <w:rFonts w:ascii="Calibri" w:eastAsia="Calibri" w:hAnsi="Calibri" w:cs="Calibri"/>
                <w:lang w:val="fr-CA"/>
              </w:rPr>
              <w:t xml:space="preserve"> pour toute question ou préoccupation concernant les obligations contractuelles de tiers en matière de protection des renseignements personnels et des données.</w:t>
            </w:r>
          </w:p>
          <w:p w14:paraId="1F779CB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Écrivez à l’équipe de gouvernance de l’information à l’adresse </w:t>
            </w:r>
            <w:hyperlink r:id="rId144" w:history="1">
              <w:r>
                <w:rPr>
                  <w:rFonts w:ascii="Calibri" w:eastAsia="Calibri" w:hAnsi="Calibri" w:cs="Calibri"/>
                  <w:color w:val="0000FF"/>
                  <w:u w:val="single"/>
                  <w:lang w:val="fr-CA"/>
                </w:rPr>
                <w:t>information.governance@abbott.com</w:t>
              </w:r>
            </w:hyperlink>
            <w:r>
              <w:rPr>
                <w:rFonts w:ascii="Calibri" w:eastAsia="Calibri" w:hAnsi="Calibri" w:cs="Calibri"/>
                <w:lang w:val="fr-CA"/>
              </w:rPr>
              <w:t xml:space="preserve"> pour toute question ou préoccupation concernant les exigences de conservation ou pour obtenir des conseils sur l’utilisation acceptable des solutions technologiques.</w:t>
            </w:r>
          </w:p>
          <w:p w14:paraId="4AC3DF5D" w14:textId="77777777" w:rsidR="000E57D3" w:rsidRDefault="000E57D3" w:rsidP="00C64F37">
            <w:pPr>
              <w:pStyle w:val="NormalWeb"/>
              <w:ind w:left="30" w:right="30"/>
              <w:rPr>
                <w:rFonts w:ascii="Calibri" w:hAnsi="Calibri" w:cs="Calibri"/>
              </w:rPr>
            </w:pPr>
            <w:r>
              <w:rPr>
                <w:rFonts w:ascii="Calibri" w:eastAsia="Calibri" w:hAnsi="Calibri" w:cs="Calibri"/>
                <w:lang w:val="fr-CA"/>
              </w:rPr>
              <w:t>POLITIQUES À CONSULTER À TITRE DE RÉFÉRENCES :</w:t>
            </w:r>
          </w:p>
          <w:p w14:paraId="575CC62E" w14:textId="77777777" w:rsidR="000E57D3" w:rsidRPr="00267C2B" w:rsidRDefault="000E57D3" w:rsidP="00C64F37">
            <w:pPr>
              <w:numPr>
                <w:ilvl w:val="0"/>
                <w:numId w:val="18"/>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 xml:space="preserve">Cliquez </w:t>
            </w:r>
            <w:hyperlink r:id="rId145" w:anchor="3E4088E6-D40A-4DA2-90B9-76B55D51A390/views/_tempsearch?limit=499&amp;00_p100=107&amp;01_p1170*=GLB-CONF-INFO&amp;06_p39=138_p2C131&amp;resultsFromEachRepository=true&amp;includeUnmanaged=true" w:tgtFrame="_blank" w:history="1">
              <w:r>
                <w:rPr>
                  <w:rFonts w:ascii="Calibri" w:eastAsia="Calibri" w:hAnsi="Calibri" w:cs="Calibri"/>
                  <w:color w:val="0000FF"/>
                  <w:u w:val="single"/>
                  <w:lang w:val="fr-CA"/>
                </w:rPr>
                <w:t>ici</w:t>
              </w:r>
            </w:hyperlink>
            <w:r>
              <w:rPr>
                <w:rFonts w:ascii="Calibri" w:eastAsia="Calibri" w:hAnsi="Calibri" w:cs="Calibri"/>
                <w:lang w:val="fr-CA"/>
              </w:rPr>
              <w:t xml:space="preserve"> pour consulter la politique en matière de renseignements confidentiels.</w:t>
            </w:r>
          </w:p>
          <w:p w14:paraId="1D2BB2EC" w14:textId="77777777" w:rsidR="000E57D3" w:rsidRPr="00267C2B" w:rsidRDefault="000E57D3" w:rsidP="00C64F37">
            <w:pPr>
              <w:numPr>
                <w:ilvl w:val="0"/>
                <w:numId w:val="18"/>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 xml:space="preserve">Cliquez </w:t>
            </w:r>
            <w:hyperlink r:id="rId146" w:tgtFrame="_blank" w:history="1">
              <w:r>
                <w:rPr>
                  <w:rFonts w:ascii="Calibri" w:eastAsia="Calibri" w:hAnsi="Calibri" w:cs="Calibri"/>
                  <w:color w:val="0000FF"/>
                  <w:u w:val="single"/>
                  <w:lang w:val="fr-CA"/>
                </w:rPr>
                <w:t>ici</w:t>
              </w:r>
            </w:hyperlink>
            <w:r>
              <w:rPr>
                <w:rFonts w:ascii="Calibri" w:eastAsia="Calibri" w:hAnsi="Calibri" w:cs="Calibri"/>
                <w:lang w:val="fr-CA"/>
              </w:rPr>
              <w:t xml:space="preserve"> pour accéder à la politique d’Abbott sur les transactions d’initiés.</w:t>
            </w:r>
          </w:p>
          <w:p w14:paraId="307BC3E7" w14:textId="77777777" w:rsidR="000E57D3" w:rsidRPr="00267C2B" w:rsidRDefault="000E57D3" w:rsidP="00C64F37">
            <w:pPr>
              <w:numPr>
                <w:ilvl w:val="0"/>
                <w:numId w:val="18"/>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 xml:space="preserve">Cliquez </w:t>
            </w:r>
            <w:hyperlink r:id="rId147" w:anchor="3E4088E6-D40A-4DA2-90B9-76B55D51A390/views/_tempsearch?00_p1170=GLB-TECHNOLOGY-USE&amp;01_p100=107&amp;02_p39=131&amp;showopendialog=0" w:tgtFrame="_blank" w:history="1">
              <w:r>
                <w:rPr>
                  <w:rFonts w:ascii="Calibri" w:eastAsia="Calibri" w:hAnsi="Calibri" w:cs="Calibri"/>
                  <w:color w:val="0000FF"/>
                  <w:u w:val="single"/>
                  <w:lang w:val="fr-CA"/>
                </w:rPr>
                <w:t>ici</w:t>
              </w:r>
            </w:hyperlink>
            <w:r>
              <w:rPr>
                <w:rFonts w:ascii="Calibri" w:eastAsia="Calibri" w:hAnsi="Calibri" w:cs="Calibri"/>
                <w:lang w:val="fr-CA"/>
              </w:rPr>
              <w:t xml:space="preserve"> pour accéder à la politique relative à l’utilisation acceptable de la technologie.</w:t>
            </w:r>
          </w:p>
          <w:p w14:paraId="1717494A" w14:textId="77777777" w:rsidR="000E57D3" w:rsidRPr="00267C2B" w:rsidRDefault="000E57D3" w:rsidP="00C64F37">
            <w:pPr>
              <w:numPr>
                <w:ilvl w:val="0"/>
                <w:numId w:val="18"/>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 xml:space="preserve">Cliquez </w:t>
            </w:r>
            <w:hyperlink r:id="rId148" w:anchor="3E4088E6-D40A-4DA2-90B9-76B55D51A390/views/_tempsearch?00_p1170=I1-02&amp;01_p100=107&amp;02_p39=131&amp;showopendialog=0" w:tgtFrame="_blank" w:history="1">
              <w:r>
                <w:rPr>
                  <w:rFonts w:ascii="Calibri" w:eastAsia="Calibri" w:hAnsi="Calibri" w:cs="Calibri"/>
                  <w:color w:val="0000FF"/>
                  <w:u w:val="single"/>
                  <w:lang w:val="fr-CA"/>
                </w:rPr>
                <w:t>ici</w:t>
              </w:r>
            </w:hyperlink>
            <w:r>
              <w:rPr>
                <w:rFonts w:ascii="Calibri" w:eastAsia="Calibri" w:hAnsi="Calibri" w:cs="Calibri"/>
                <w:lang w:val="fr-CA"/>
              </w:rPr>
              <w:t xml:space="preserve"> pour consulter la politique en matière de dossiers et de renseignements sur M-Files.</w:t>
            </w:r>
          </w:p>
          <w:p w14:paraId="7363639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Politiques et procédures du BEC</w:t>
            </w:r>
          </w:p>
          <w:p w14:paraId="46F06B2D"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Pour consulter les politiques et les procédures mondiales et nationales du Bureau d’éthique et de conformité de notre entreprise :</w:t>
            </w:r>
          </w:p>
          <w:p w14:paraId="104C7697" w14:textId="77777777" w:rsidR="000E57D3" w:rsidRPr="00267C2B" w:rsidRDefault="000E57D3" w:rsidP="00C64F37">
            <w:pPr>
              <w:numPr>
                <w:ilvl w:val="0"/>
                <w:numId w:val="19"/>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 xml:space="preserve">les employés d’Abbott doivent se rendre sur la plateforme </w:t>
            </w:r>
            <w:hyperlink r:id="rId149" w:tgtFrame="_blank" w:history="1">
              <w:r>
                <w:rPr>
                  <w:rFonts w:ascii="Calibri" w:eastAsia="Calibri" w:hAnsi="Calibri" w:cs="Calibri"/>
                  <w:color w:val="0000FF"/>
                  <w:u w:val="single"/>
                  <w:lang w:val="fr-CA"/>
                </w:rPr>
                <w:t>iComply</w:t>
              </w:r>
            </w:hyperlink>
            <w:r>
              <w:rPr>
                <w:rFonts w:ascii="Calibri" w:eastAsia="Calibri" w:hAnsi="Calibri" w:cs="Calibri"/>
                <w:color w:val="0000FF"/>
                <w:u w:val="single"/>
                <w:lang w:val="fr-CA"/>
              </w:rPr>
              <w:t>.</w:t>
            </w:r>
          </w:p>
          <w:p w14:paraId="606E3F24"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Centre de services des Ressources humaines</w:t>
            </w:r>
          </w:p>
          <w:p w14:paraId="00794271" w14:textId="77777777" w:rsidR="000E57D3" w:rsidRPr="00267C2B" w:rsidRDefault="000E57D3" w:rsidP="00C64F37">
            <w:pPr>
              <w:numPr>
                <w:ilvl w:val="0"/>
                <w:numId w:val="20"/>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 xml:space="preserve">Cliquez </w:t>
            </w:r>
            <w:hyperlink r:id="rId150" w:tgtFrame="_blank" w:history="1">
              <w:r>
                <w:rPr>
                  <w:rFonts w:ascii="Calibri" w:eastAsia="Calibri" w:hAnsi="Calibri" w:cs="Calibri"/>
                  <w:color w:val="0000FF"/>
                  <w:u w:val="single"/>
                  <w:lang w:val="fr-CA"/>
                </w:rPr>
                <w:t>ici</w:t>
              </w:r>
            </w:hyperlink>
            <w:r>
              <w:rPr>
                <w:rFonts w:ascii="Calibri" w:eastAsia="Calibri" w:hAnsi="Calibri" w:cs="Calibri"/>
                <w:lang w:val="fr-CA"/>
              </w:rPr>
              <w:t xml:space="preserve"> pour obtenir une liste des numéros de téléphone des personnes-ressources de soutien des RH.</w:t>
            </w:r>
          </w:p>
          <w:p w14:paraId="46F68DE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Ressources relatives au cours</w:t>
            </w:r>
          </w:p>
          <w:p w14:paraId="7BAF31E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Transcription</w:t>
            </w:r>
          </w:p>
          <w:p w14:paraId="0B1B80A8"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Cliquez </w:t>
            </w:r>
            <w:hyperlink r:id="rId151" w:tgtFrame="_blank" w:history="1">
              <w:r>
                <w:rPr>
                  <w:rFonts w:ascii="Calibri" w:eastAsia="Calibri" w:hAnsi="Calibri" w:cs="Calibri"/>
                  <w:color w:val="0000FF"/>
                  <w:u w:val="single"/>
                  <w:lang w:val="fr-CA"/>
                </w:rPr>
                <w:t>ici</w:t>
              </w:r>
            </w:hyperlink>
            <w:r>
              <w:rPr>
                <w:rFonts w:ascii="Calibri" w:eastAsia="Calibri" w:hAnsi="Calibri" w:cs="Calibri"/>
                <w:lang w:val="fr-CA"/>
              </w:rPr>
              <w:t xml:space="preserve"> pour accéder à la transcription complète du cours.</w:t>
            </w:r>
          </w:p>
        </w:tc>
      </w:tr>
      <w:tr w:rsidR="000E57D3" w:rsidRPr="00DB7BE2" w14:paraId="7DFDDAFF" w14:textId="77777777" w:rsidTr="00DB7BE2">
        <w:tc>
          <w:tcPr>
            <w:tcW w:w="1418" w:type="dxa"/>
            <w:shd w:val="clear" w:color="auto" w:fill="D9E2F3" w:themeFill="accent1" w:themeFillTint="33"/>
            <w:tcMar>
              <w:top w:w="120" w:type="dxa"/>
              <w:left w:w="180" w:type="dxa"/>
              <w:bottom w:w="120" w:type="dxa"/>
              <w:right w:w="180" w:type="dxa"/>
            </w:tcMar>
            <w:hideMark/>
          </w:tcPr>
          <w:p w14:paraId="2098861A" w14:textId="77777777" w:rsidR="000E57D3" w:rsidRPr="0015644D" w:rsidRDefault="00000000" w:rsidP="00C64F37">
            <w:pPr>
              <w:spacing w:before="30" w:after="30"/>
              <w:ind w:left="30" w:right="30"/>
              <w:rPr>
                <w:rFonts w:ascii="Calibri" w:eastAsia="Times New Roman" w:hAnsi="Calibri" w:cs="Calibri"/>
                <w:sz w:val="16"/>
              </w:rPr>
            </w:pPr>
            <w:hyperlink r:id="rId152" w:tgtFrame="_blank" w:history="1">
              <w:r w:rsidR="000E57D3" w:rsidRPr="0015644D">
                <w:rPr>
                  <w:rStyle w:val="Hyperlink"/>
                  <w:rFonts w:ascii="Calibri" w:eastAsia="Times New Roman" w:hAnsi="Calibri" w:cs="Calibri"/>
                  <w:sz w:val="16"/>
                </w:rPr>
                <w:t>Screen 45</w:t>
              </w:r>
            </w:hyperlink>
            <w:r w:rsidR="000E57D3" w:rsidRPr="0015644D">
              <w:rPr>
                <w:rFonts w:ascii="Calibri" w:eastAsia="Times New Roman" w:hAnsi="Calibri" w:cs="Calibri"/>
                <w:sz w:val="16"/>
              </w:rPr>
              <w:t xml:space="preserve"> </w:t>
            </w:r>
          </w:p>
          <w:p w14:paraId="165D6425" w14:textId="77777777" w:rsidR="000E57D3" w:rsidRPr="0015644D" w:rsidRDefault="00000000" w:rsidP="00C64F37">
            <w:pPr>
              <w:ind w:left="30" w:right="30"/>
              <w:rPr>
                <w:rFonts w:ascii="Calibri" w:eastAsia="Times New Roman" w:hAnsi="Calibri" w:cs="Calibri"/>
                <w:sz w:val="16"/>
              </w:rPr>
            </w:pPr>
            <w:hyperlink r:id="rId153" w:tgtFrame="_blank" w:history="1">
              <w:r w:rsidR="000E57D3" w:rsidRPr="0015644D">
                <w:rPr>
                  <w:rStyle w:val="Hyperlink"/>
                  <w:rFonts w:ascii="Calibri" w:eastAsia="Times New Roman" w:hAnsi="Calibri" w:cs="Calibri"/>
                  <w:sz w:val="16"/>
                </w:rPr>
                <w:t>56_C_47</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17D7AAF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The Knowledge Check consists of 10 questions. You must score 80% or higher to successfully complete this course.</w:t>
            </w:r>
          </w:p>
          <w:p w14:paraId="47C6C987"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When you are ready, click the </w:t>
            </w:r>
            <w:r w:rsidRPr="0015644D">
              <w:rPr>
                <w:rStyle w:val="bold1"/>
                <w:rFonts w:ascii="Calibri" w:hAnsi="Calibri" w:cs="Calibri"/>
                <w:lang w:val="en-IE"/>
              </w:rPr>
              <w:t>Knowledge Check</w:t>
            </w:r>
            <w:r w:rsidRPr="0015644D">
              <w:rPr>
                <w:rFonts w:ascii="Calibri" w:hAnsi="Calibri" w:cs="Calibri"/>
                <w:lang w:val="en-IE"/>
              </w:rPr>
              <w:t xml:space="preserve"> button.</w:t>
            </w:r>
          </w:p>
        </w:tc>
        <w:tc>
          <w:tcPr>
            <w:tcW w:w="6379" w:type="dxa"/>
            <w:vAlign w:val="center"/>
          </w:tcPr>
          <w:p w14:paraId="302E2D4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La vérification des connaissances comprend 10 questions. Vous devez obtenir un résultat de 80 % ou plus pour réussir ce cours.</w:t>
            </w:r>
          </w:p>
          <w:p w14:paraId="768C434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Lorsque vous êtes prêt, cliquez sur le bouton </w:t>
            </w:r>
            <w:r>
              <w:rPr>
                <w:rFonts w:ascii="Calibri" w:eastAsia="Calibri" w:hAnsi="Calibri" w:cs="Calibri"/>
                <w:b/>
                <w:bCs/>
                <w:lang w:val="fr-CA"/>
              </w:rPr>
              <w:t>Vérification des connaissances</w:t>
            </w:r>
            <w:r>
              <w:rPr>
                <w:rFonts w:ascii="Calibri" w:eastAsia="Calibri" w:hAnsi="Calibri" w:cs="Calibri"/>
                <w:lang w:val="fr-CA"/>
              </w:rPr>
              <w:t>.</w:t>
            </w:r>
          </w:p>
        </w:tc>
      </w:tr>
      <w:tr w:rsidR="000E57D3" w:rsidRPr="00DB7BE2" w14:paraId="2B0F1091" w14:textId="77777777" w:rsidTr="00DB7BE2">
        <w:tc>
          <w:tcPr>
            <w:tcW w:w="1418" w:type="dxa"/>
            <w:shd w:val="clear" w:color="auto" w:fill="D9E2F3" w:themeFill="accent1" w:themeFillTint="33"/>
            <w:tcMar>
              <w:top w:w="120" w:type="dxa"/>
              <w:left w:w="180" w:type="dxa"/>
              <w:bottom w:w="120" w:type="dxa"/>
              <w:right w:w="180" w:type="dxa"/>
            </w:tcMar>
            <w:hideMark/>
          </w:tcPr>
          <w:p w14:paraId="0EC77189"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Screen 46</w:t>
            </w:r>
          </w:p>
          <w:p w14:paraId="145B42DA"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lastRenderedPageBreak/>
              <w:t>Question 1: Scenario</w:t>
            </w:r>
          </w:p>
          <w:p w14:paraId="0C2073E0"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57_C_48</w:t>
            </w:r>
          </w:p>
        </w:tc>
        <w:tc>
          <w:tcPr>
            <w:tcW w:w="5244" w:type="dxa"/>
            <w:shd w:val="clear" w:color="auto" w:fill="auto"/>
            <w:tcMar>
              <w:top w:w="120" w:type="dxa"/>
              <w:left w:w="180" w:type="dxa"/>
              <w:bottom w:w="120" w:type="dxa"/>
              <w:right w:w="180" w:type="dxa"/>
            </w:tcMar>
            <w:vAlign w:val="center"/>
            <w:hideMark/>
          </w:tcPr>
          <w:p w14:paraId="540A0136"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 xml:space="preserve">Assuming you have worked for Abbott for several years and have recently accepted an offer to work for another company, which of the </w:t>
            </w:r>
            <w:r w:rsidRPr="0015644D">
              <w:rPr>
                <w:rFonts w:ascii="Calibri" w:hAnsi="Calibri" w:cs="Calibri"/>
                <w:lang w:val="en-IE"/>
              </w:rPr>
              <w:lastRenderedPageBreak/>
              <w:t>following would you be legally allowed to take with you when you leave?</w:t>
            </w:r>
          </w:p>
        </w:tc>
        <w:tc>
          <w:tcPr>
            <w:tcW w:w="6379" w:type="dxa"/>
            <w:vAlign w:val="center"/>
          </w:tcPr>
          <w:p w14:paraId="1EDD4E3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 xml:space="preserve">En supposant que vous avez travaillé pour Abbott pendant plusieurs années et que vous avez récemment accepté une offre d’emploi pour une autre entreprise, lesquels des éléments </w:t>
            </w:r>
            <w:r>
              <w:rPr>
                <w:rFonts w:ascii="Calibri" w:eastAsia="Calibri" w:hAnsi="Calibri" w:cs="Calibri"/>
                <w:lang w:val="fr-CA"/>
              </w:rPr>
              <w:lastRenderedPageBreak/>
              <w:t>suivants seriez-vous légalement autorisé à emporter avec vous lors de votre départ?</w:t>
            </w:r>
          </w:p>
        </w:tc>
      </w:tr>
      <w:tr w:rsidR="000E57D3" w:rsidRPr="0015644D" w14:paraId="4FDF7AB0" w14:textId="77777777" w:rsidTr="00DB7BE2">
        <w:tc>
          <w:tcPr>
            <w:tcW w:w="1418" w:type="dxa"/>
            <w:shd w:val="clear" w:color="auto" w:fill="D9E2F3" w:themeFill="accent1" w:themeFillTint="33"/>
            <w:tcMar>
              <w:top w:w="120" w:type="dxa"/>
              <w:left w:w="180" w:type="dxa"/>
              <w:bottom w:w="120" w:type="dxa"/>
              <w:right w:w="180" w:type="dxa"/>
            </w:tcMar>
            <w:hideMark/>
          </w:tcPr>
          <w:p w14:paraId="7BFB4A10"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lastRenderedPageBreak/>
              <w:t>Screen 46</w:t>
            </w:r>
          </w:p>
          <w:p w14:paraId="72553B46"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1: Options</w:t>
            </w:r>
          </w:p>
          <w:p w14:paraId="4ACFE92F"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58_C_48</w:t>
            </w:r>
          </w:p>
        </w:tc>
        <w:tc>
          <w:tcPr>
            <w:tcW w:w="5244" w:type="dxa"/>
            <w:shd w:val="clear" w:color="auto" w:fill="auto"/>
            <w:tcMar>
              <w:top w:w="120" w:type="dxa"/>
              <w:left w:w="180" w:type="dxa"/>
              <w:bottom w:w="120" w:type="dxa"/>
              <w:right w:w="180" w:type="dxa"/>
            </w:tcMar>
            <w:vAlign w:val="center"/>
            <w:hideMark/>
          </w:tcPr>
          <w:p w14:paraId="25319A8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[1] Personal Patient Information from clinical studies</w:t>
            </w:r>
          </w:p>
          <w:p w14:paraId="7B02CAF7"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[2] Abbott customers lists and presentation information that you created while working for Abbott</w:t>
            </w:r>
          </w:p>
          <w:p w14:paraId="35316B54"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[3] Sales projections and financial data for your Abbott Division or Business Unit</w:t>
            </w:r>
          </w:p>
          <w:p w14:paraId="43EF4A42" w14:textId="77777777" w:rsidR="000E57D3" w:rsidRPr="0015644D" w:rsidRDefault="000E57D3" w:rsidP="00C64F37">
            <w:pPr>
              <w:pStyle w:val="iscorrect"/>
              <w:ind w:left="30" w:right="30"/>
              <w:rPr>
                <w:rFonts w:ascii="Calibri" w:hAnsi="Calibri" w:cs="Calibri"/>
              </w:rPr>
            </w:pPr>
            <w:r w:rsidRPr="0015644D">
              <w:rPr>
                <w:rFonts w:ascii="Calibri" w:hAnsi="Calibri" w:cs="Calibri"/>
              </w:rPr>
              <w:t>[4] Personal photos and mementos</w:t>
            </w:r>
          </w:p>
        </w:tc>
        <w:tc>
          <w:tcPr>
            <w:tcW w:w="6379" w:type="dxa"/>
            <w:vAlign w:val="center"/>
          </w:tcPr>
          <w:p w14:paraId="4E00B08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[1] Renseignements personnels des patients provenant d’études cliniques</w:t>
            </w:r>
          </w:p>
          <w:p w14:paraId="0B80E9C3"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[2] Listes de clients d’Abbott et informations de présentation que vous avez créées lorsque vous travailliez pour Abbott</w:t>
            </w:r>
          </w:p>
          <w:p w14:paraId="6B94929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[3] Prévisions de ventes et données financières pour votre division ou unité commerciale d’Abbott</w:t>
            </w:r>
          </w:p>
          <w:p w14:paraId="3DC87FE6" w14:textId="77777777" w:rsidR="000E57D3" w:rsidRDefault="000E57D3" w:rsidP="00C64F37">
            <w:pPr>
              <w:pStyle w:val="iscorrect"/>
              <w:ind w:left="30" w:right="30"/>
              <w:rPr>
                <w:rFonts w:ascii="Calibri" w:hAnsi="Calibri" w:cs="Calibri"/>
              </w:rPr>
            </w:pPr>
            <w:r>
              <w:rPr>
                <w:rFonts w:ascii="Calibri" w:eastAsia="Calibri" w:hAnsi="Calibri" w:cs="Calibri"/>
                <w:lang w:val="fr-CA"/>
              </w:rPr>
              <w:t>[4] Photos et souvenirs personnels</w:t>
            </w:r>
          </w:p>
        </w:tc>
      </w:tr>
      <w:tr w:rsidR="000E57D3" w:rsidRPr="00DB7BE2" w14:paraId="646376D5" w14:textId="77777777" w:rsidTr="00DB7BE2">
        <w:tc>
          <w:tcPr>
            <w:tcW w:w="1418" w:type="dxa"/>
            <w:shd w:val="clear" w:color="auto" w:fill="D9E2F3" w:themeFill="accent1" w:themeFillTint="33"/>
            <w:tcMar>
              <w:top w:w="120" w:type="dxa"/>
              <w:left w:w="180" w:type="dxa"/>
              <w:bottom w:w="120" w:type="dxa"/>
              <w:right w:w="180" w:type="dxa"/>
            </w:tcMar>
            <w:hideMark/>
          </w:tcPr>
          <w:p w14:paraId="4B728D80"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Screen 46</w:t>
            </w:r>
          </w:p>
          <w:p w14:paraId="04AB3FFF"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1: Feedback</w:t>
            </w:r>
          </w:p>
          <w:p w14:paraId="38C2BA9B"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59_C_48</w:t>
            </w:r>
          </w:p>
        </w:tc>
        <w:tc>
          <w:tcPr>
            <w:tcW w:w="5244" w:type="dxa"/>
            <w:shd w:val="clear" w:color="auto" w:fill="auto"/>
            <w:tcMar>
              <w:top w:w="120" w:type="dxa"/>
              <w:left w:w="180" w:type="dxa"/>
              <w:bottom w:w="120" w:type="dxa"/>
              <w:right w:w="180" w:type="dxa"/>
            </w:tcMar>
            <w:vAlign w:val="center"/>
            <w:hideMark/>
          </w:tcPr>
          <w:p w14:paraId="217DA327"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6BE8D6A6" w14:textId="77777777" w:rsidR="000E57D3" w:rsidRPr="0015644D" w:rsidRDefault="000E57D3" w:rsidP="00C64F37">
            <w:pPr>
              <w:pStyle w:val="NormalWeb"/>
              <w:ind w:left="30" w:right="30"/>
              <w:rPr>
                <w:rFonts w:ascii="Calibri" w:hAnsi="Calibri" w:cs="Calibri"/>
                <w:lang w:val="en-IE"/>
              </w:rPr>
            </w:pPr>
            <w:r w:rsidRPr="0015644D">
              <w:rPr>
                <w:rStyle w:val="bold1"/>
                <w:rFonts w:ascii="Calibri" w:hAnsi="Calibri" w:cs="Calibri"/>
                <w:lang w:val="en-IE"/>
              </w:rPr>
              <w:t>For more information, see </w:t>
            </w:r>
            <w:r w:rsidRPr="0015644D">
              <w:rPr>
                <w:rFonts w:ascii="Calibri" w:hAnsi="Calibri" w:cs="Calibri"/>
                <w:lang w:val="en-IE"/>
              </w:rPr>
              <w:t xml:space="preserve"> </w:t>
            </w:r>
            <w:r w:rsidRPr="0015644D">
              <w:rPr>
                <w:rStyle w:val="bold1"/>
                <w:rFonts w:ascii="Calibri" w:hAnsi="Calibri" w:cs="Calibri"/>
                <w:lang w:val="en-IE"/>
              </w:rPr>
              <w:t>Section 3.4, Responding to Improper Disclosures.</w:t>
            </w:r>
            <w:r w:rsidRPr="0015644D">
              <w:rPr>
                <w:rFonts w:ascii="Calibri" w:hAnsi="Calibri" w:cs="Calibri"/>
                <w:lang w:val="en-IE"/>
              </w:rPr>
              <w:t xml:space="preserve"> </w:t>
            </w:r>
          </w:p>
        </w:tc>
        <w:tc>
          <w:tcPr>
            <w:tcW w:w="6379" w:type="dxa"/>
            <w:vAlign w:val="center"/>
          </w:tcPr>
          <w:p w14:paraId="5E7F831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La bonne réponse est 4. Les renseignements personnels, les renseignements commerciaux confidentiels et les renseignements médicaux personnels sont tous considérés comme des données sensibles que vous ne pouvez pas emporter avec vous ni utiliser après avoir quitté Abbott. De plus, tous les appareils électroniques et autres biens d’Abbott doivent être rendus avant de partir.</w:t>
            </w:r>
          </w:p>
          <w:p w14:paraId="5CD4A24E" w14:textId="77777777" w:rsidR="000E57D3" w:rsidRPr="00267C2B" w:rsidRDefault="000E57D3" w:rsidP="00C64F37">
            <w:pPr>
              <w:pStyle w:val="NormalWeb"/>
              <w:ind w:left="30" w:right="30"/>
              <w:rPr>
                <w:rFonts w:ascii="Calibri" w:hAnsi="Calibri" w:cs="Calibri"/>
                <w:lang w:val="fr-FR"/>
              </w:rPr>
            </w:pPr>
            <w:r>
              <w:rPr>
                <w:rStyle w:val="bold1"/>
                <w:rFonts w:ascii="Calibri" w:eastAsia="Calibri" w:hAnsi="Calibri" w:cs="Calibri"/>
                <w:lang w:val="fr-CA"/>
              </w:rPr>
              <w:t>Pour de plus amples renseignements, voir la section 3.4, Réaction aux divulgations inappropriées.</w:t>
            </w:r>
            <w:r>
              <w:rPr>
                <w:rStyle w:val="bold1"/>
                <w:rFonts w:ascii="Calibri" w:eastAsia="Calibri" w:hAnsi="Calibri" w:cs="Calibri"/>
                <w:b w:val="0"/>
                <w:bCs w:val="0"/>
                <w:lang w:val="fr-CA"/>
              </w:rPr>
              <w:t xml:space="preserve"> </w:t>
            </w:r>
          </w:p>
        </w:tc>
      </w:tr>
      <w:tr w:rsidR="000E57D3" w:rsidRPr="00DB7BE2" w14:paraId="66134062" w14:textId="77777777" w:rsidTr="00DB7BE2">
        <w:tc>
          <w:tcPr>
            <w:tcW w:w="1418" w:type="dxa"/>
            <w:shd w:val="clear" w:color="auto" w:fill="D9E2F3" w:themeFill="accent1" w:themeFillTint="33"/>
            <w:tcMar>
              <w:top w:w="120" w:type="dxa"/>
              <w:left w:w="180" w:type="dxa"/>
              <w:bottom w:w="120" w:type="dxa"/>
              <w:right w:w="180" w:type="dxa"/>
            </w:tcMar>
            <w:hideMark/>
          </w:tcPr>
          <w:p w14:paraId="56D2A3D1"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Screen 46</w:t>
            </w:r>
          </w:p>
          <w:p w14:paraId="69E36BFB"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lastRenderedPageBreak/>
              <w:t>Question 2: Scenario</w:t>
            </w:r>
          </w:p>
          <w:p w14:paraId="54B25AF8"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60_C_48</w:t>
            </w:r>
          </w:p>
        </w:tc>
        <w:tc>
          <w:tcPr>
            <w:tcW w:w="5244" w:type="dxa"/>
            <w:shd w:val="clear" w:color="auto" w:fill="auto"/>
            <w:tcMar>
              <w:top w:w="120" w:type="dxa"/>
              <w:left w:w="180" w:type="dxa"/>
              <w:bottom w:w="120" w:type="dxa"/>
              <w:right w:w="180" w:type="dxa"/>
            </w:tcMar>
            <w:vAlign w:val="center"/>
            <w:hideMark/>
          </w:tcPr>
          <w:p w14:paraId="5958AD5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 xml:space="preserve">A Marketing Manager is working on a new product launch and must create a consent form </w:t>
            </w:r>
            <w:r w:rsidRPr="0015644D">
              <w:rPr>
                <w:rFonts w:ascii="Calibri" w:hAnsi="Calibri" w:cs="Calibri"/>
                <w:lang w:val="en-IE"/>
              </w:rPr>
              <w:lastRenderedPageBreak/>
              <w:t>for potential customers. The form will allow for the collection and use of personal information. To align with Abbott’s practices for consent, which of the following must be true for the consent form?</w:t>
            </w:r>
          </w:p>
          <w:p w14:paraId="39FDD25F" w14:textId="77777777" w:rsidR="000E57D3" w:rsidRPr="0015644D" w:rsidRDefault="000E57D3" w:rsidP="00C64F37">
            <w:pPr>
              <w:pStyle w:val="NormalWeb"/>
              <w:ind w:left="30" w:right="30"/>
              <w:rPr>
                <w:rFonts w:ascii="Calibri" w:hAnsi="Calibri" w:cs="Calibri"/>
              </w:rPr>
            </w:pPr>
            <w:r w:rsidRPr="0015644D">
              <w:rPr>
                <w:rFonts w:ascii="Calibri" w:hAnsi="Calibri" w:cs="Calibri"/>
              </w:rPr>
              <w:t>Check all that apply.</w:t>
            </w:r>
          </w:p>
        </w:tc>
        <w:tc>
          <w:tcPr>
            <w:tcW w:w="6379" w:type="dxa"/>
            <w:vAlign w:val="center"/>
          </w:tcPr>
          <w:p w14:paraId="597C4719"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 xml:space="preserve">Un directeur du marketing travaille sur le lancement d’un nouveau produit et doit créer un formulaire de consentement </w:t>
            </w:r>
            <w:r>
              <w:rPr>
                <w:rFonts w:ascii="Calibri" w:eastAsia="Calibri" w:hAnsi="Calibri" w:cs="Calibri"/>
                <w:lang w:val="fr-CA"/>
              </w:rPr>
              <w:lastRenderedPageBreak/>
              <w:t>pour les clients éventuels. Le formulaire permettra de recueillir et d’utiliser des renseignements personnels. Pour s’aligner sur les pratiques d’Abbott en matière de consentement, lequel des éléments suivants doit être vrai pour le formulaire de consentement?</w:t>
            </w:r>
          </w:p>
          <w:p w14:paraId="0FC079F4"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Veuillez sélectionner toutes les réponses qui s’appliquent.</w:t>
            </w:r>
          </w:p>
        </w:tc>
      </w:tr>
      <w:tr w:rsidR="000E57D3" w:rsidRPr="00267C2B" w14:paraId="0E967D40" w14:textId="77777777" w:rsidTr="00DB7BE2">
        <w:tc>
          <w:tcPr>
            <w:tcW w:w="1418" w:type="dxa"/>
            <w:shd w:val="clear" w:color="auto" w:fill="D9E2F3" w:themeFill="accent1" w:themeFillTint="33"/>
            <w:tcMar>
              <w:top w:w="120" w:type="dxa"/>
              <w:left w:w="180" w:type="dxa"/>
              <w:bottom w:w="120" w:type="dxa"/>
              <w:right w:w="180" w:type="dxa"/>
            </w:tcMar>
            <w:hideMark/>
          </w:tcPr>
          <w:p w14:paraId="0B99D907"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lastRenderedPageBreak/>
              <w:t>Screen 46</w:t>
            </w:r>
          </w:p>
          <w:p w14:paraId="2827AAD3"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2: Options</w:t>
            </w:r>
          </w:p>
          <w:p w14:paraId="14D12CDB"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61_C_48</w:t>
            </w:r>
          </w:p>
        </w:tc>
        <w:tc>
          <w:tcPr>
            <w:tcW w:w="5244" w:type="dxa"/>
            <w:shd w:val="clear" w:color="auto" w:fill="auto"/>
            <w:tcMar>
              <w:top w:w="120" w:type="dxa"/>
              <w:left w:w="180" w:type="dxa"/>
              <w:bottom w:w="120" w:type="dxa"/>
              <w:right w:w="180" w:type="dxa"/>
            </w:tcMar>
            <w:vAlign w:val="center"/>
            <w:hideMark/>
          </w:tcPr>
          <w:p w14:paraId="37B29CFC" w14:textId="77777777" w:rsidR="000E57D3" w:rsidRPr="0015644D" w:rsidRDefault="000E57D3" w:rsidP="00C64F37">
            <w:pPr>
              <w:pStyle w:val="iscorrect"/>
              <w:ind w:left="30" w:right="30"/>
              <w:rPr>
                <w:rFonts w:ascii="Calibri" w:hAnsi="Calibri" w:cs="Calibri"/>
                <w:lang w:val="en-IE"/>
              </w:rPr>
            </w:pPr>
            <w:r w:rsidRPr="0015644D">
              <w:rPr>
                <w:rFonts w:ascii="Calibri" w:hAnsi="Calibri" w:cs="Calibri"/>
                <w:lang w:val="en-IE"/>
              </w:rPr>
              <w:t>[1] The form must not pressure customers into giving their consent.</w:t>
            </w:r>
          </w:p>
          <w:p w14:paraId="5A3D37B4" w14:textId="77777777" w:rsidR="000E57D3" w:rsidRPr="0015644D" w:rsidRDefault="000E57D3" w:rsidP="00C64F37">
            <w:pPr>
              <w:pStyle w:val="iscorrect"/>
              <w:ind w:left="30" w:right="30"/>
              <w:rPr>
                <w:rFonts w:ascii="Calibri" w:hAnsi="Calibri" w:cs="Calibri"/>
                <w:lang w:val="en-IE"/>
              </w:rPr>
            </w:pPr>
            <w:r w:rsidRPr="0015644D">
              <w:rPr>
                <w:rFonts w:ascii="Calibri" w:hAnsi="Calibri" w:cs="Calibri"/>
                <w:lang w:val="en-IE"/>
              </w:rPr>
              <w:t>[2] The form must provide customers with all the information about how their personal information will be used.</w:t>
            </w:r>
          </w:p>
          <w:p w14:paraId="798ECB28" w14:textId="77777777" w:rsidR="000E57D3" w:rsidRPr="0015644D" w:rsidRDefault="000E57D3" w:rsidP="00C64F37">
            <w:pPr>
              <w:pStyle w:val="iscorrect"/>
              <w:ind w:left="30" w:right="30"/>
              <w:rPr>
                <w:rFonts w:ascii="Calibri" w:hAnsi="Calibri" w:cs="Calibri"/>
                <w:lang w:val="en-IE"/>
              </w:rPr>
            </w:pPr>
            <w:r w:rsidRPr="0015644D">
              <w:rPr>
                <w:rFonts w:ascii="Calibri" w:hAnsi="Calibri" w:cs="Calibri"/>
                <w:lang w:val="en-IE"/>
              </w:rPr>
              <w:t>[3] The form must require customers to actively agree to the collection and use of their personal information.</w:t>
            </w:r>
          </w:p>
          <w:p w14:paraId="7614A46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[4] The form must not allow customers to withdraw their consent once they have given it.</w:t>
            </w:r>
          </w:p>
        </w:tc>
        <w:tc>
          <w:tcPr>
            <w:tcW w:w="6379" w:type="dxa"/>
            <w:vAlign w:val="center"/>
          </w:tcPr>
          <w:p w14:paraId="10F412C2" w14:textId="77777777" w:rsidR="000E57D3" w:rsidRPr="00267C2B" w:rsidRDefault="000E57D3" w:rsidP="00C64F37">
            <w:pPr>
              <w:pStyle w:val="iscorrect"/>
              <w:ind w:left="30" w:right="30"/>
              <w:rPr>
                <w:rFonts w:ascii="Calibri" w:hAnsi="Calibri" w:cs="Calibri"/>
                <w:lang w:val="fr-FR"/>
              </w:rPr>
            </w:pPr>
            <w:r>
              <w:rPr>
                <w:rFonts w:ascii="Calibri" w:eastAsia="Calibri" w:hAnsi="Calibri" w:cs="Calibri"/>
                <w:lang w:val="fr-CA"/>
              </w:rPr>
              <w:t>[1] Le formulaire ne doit pas pousser les clients à donner leur consentement.</w:t>
            </w:r>
          </w:p>
          <w:p w14:paraId="7E806262" w14:textId="77777777" w:rsidR="000E57D3" w:rsidRPr="00267C2B" w:rsidRDefault="000E57D3" w:rsidP="00C64F37">
            <w:pPr>
              <w:pStyle w:val="iscorrect"/>
              <w:ind w:left="30" w:right="30"/>
              <w:rPr>
                <w:rFonts w:ascii="Calibri" w:hAnsi="Calibri" w:cs="Calibri"/>
                <w:lang w:val="fr-FR"/>
              </w:rPr>
            </w:pPr>
            <w:r>
              <w:rPr>
                <w:rFonts w:ascii="Calibri" w:eastAsia="Calibri" w:hAnsi="Calibri" w:cs="Calibri"/>
                <w:lang w:val="fr-CA"/>
              </w:rPr>
              <w:t>[2] Le formulaire doit fournir aux clients toutes les informations sur la manière dont leurs renseignements personnels seront utilisés.</w:t>
            </w:r>
          </w:p>
          <w:p w14:paraId="1E4B3580" w14:textId="77777777" w:rsidR="000E57D3" w:rsidRPr="00267C2B" w:rsidRDefault="000E57D3" w:rsidP="00C64F37">
            <w:pPr>
              <w:pStyle w:val="iscorrect"/>
              <w:ind w:left="30" w:right="30"/>
              <w:rPr>
                <w:rFonts w:ascii="Calibri" w:hAnsi="Calibri" w:cs="Calibri"/>
                <w:lang w:val="fr-FR"/>
              </w:rPr>
            </w:pPr>
            <w:r>
              <w:rPr>
                <w:rFonts w:ascii="Calibri" w:eastAsia="Calibri" w:hAnsi="Calibri" w:cs="Calibri"/>
                <w:lang w:val="fr-CA"/>
              </w:rPr>
              <w:t>[3] Le formulaire doit exiger que les clients acceptent activement que leurs renseignements personnels soient recueillis et utilisés.</w:t>
            </w:r>
          </w:p>
          <w:p w14:paraId="4650388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[4] Le formulaire ne doit pas permettre aux clients de retirer leur consentement une fois qu’ils l’ont donné.</w:t>
            </w:r>
          </w:p>
        </w:tc>
      </w:tr>
      <w:tr w:rsidR="000E57D3" w:rsidRPr="00DB7BE2" w14:paraId="622DC7FA" w14:textId="77777777" w:rsidTr="00DB7BE2">
        <w:tc>
          <w:tcPr>
            <w:tcW w:w="1418" w:type="dxa"/>
            <w:shd w:val="clear" w:color="auto" w:fill="D9E2F3" w:themeFill="accent1" w:themeFillTint="33"/>
            <w:tcMar>
              <w:top w:w="120" w:type="dxa"/>
              <w:left w:w="180" w:type="dxa"/>
              <w:bottom w:w="120" w:type="dxa"/>
              <w:right w:w="180" w:type="dxa"/>
            </w:tcMar>
            <w:hideMark/>
          </w:tcPr>
          <w:p w14:paraId="3E4FB5AD"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Screen 46</w:t>
            </w:r>
          </w:p>
          <w:p w14:paraId="12F974E2"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2: Feedback</w:t>
            </w:r>
          </w:p>
          <w:p w14:paraId="0705BD13"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62_C_48</w:t>
            </w:r>
          </w:p>
        </w:tc>
        <w:tc>
          <w:tcPr>
            <w:tcW w:w="5244" w:type="dxa"/>
            <w:shd w:val="clear" w:color="auto" w:fill="auto"/>
            <w:tcMar>
              <w:top w:w="120" w:type="dxa"/>
              <w:left w:w="180" w:type="dxa"/>
              <w:bottom w:w="120" w:type="dxa"/>
              <w:right w:w="180" w:type="dxa"/>
            </w:tcMar>
            <w:vAlign w:val="center"/>
            <w:hideMark/>
          </w:tcPr>
          <w:p w14:paraId="02333382"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Abbott's practices for consent require that the form:</w:t>
            </w:r>
          </w:p>
          <w:p w14:paraId="014BBF26" w14:textId="77777777" w:rsidR="000E57D3" w:rsidRPr="0015644D" w:rsidRDefault="000E57D3" w:rsidP="00C64F37">
            <w:pPr>
              <w:numPr>
                <w:ilvl w:val="0"/>
                <w:numId w:val="21"/>
              </w:numPr>
              <w:spacing w:before="100" w:beforeAutospacing="1" w:after="100" w:afterAutospacing="1"/>
              <w:ind w:left="750" w:right="30"/>
              <w:rPr>
                <w:rFonts w:ascii="Calibri" w:eastAsia="Times New Roman" w:hAnsi="Calibri" w:cs="Calibri"/>
              </w:rPr>
            </w:pPr>
            <w:r w:rsidRPr="0015644D">
              <w:rPr>
                <w:rFonts w:ascii="Calibri" w:eastAsia="Times New Roman" w:hAnsi="Calibri" w:cs="Calibri"/>
              </w:rPr>
              <w:t>Be clear and concise.</w:t>
            </w:r>
          </w:p>
          <w:p w14:paraId="51F0BBC5" w14:textId="77777777" w:rsidR="000E57D3" w:rsidRPr="0015644D" w:rsidRDefault="000E57D3" w:rsidP="00C64F37">
            <w:pPr>
              <w:numPr>
                <w:ilvl w:val="0"/>
                <w:numId w:val="21"/>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Not pressure people into giving their consent.</w:t>
            </w:r>
          </w:p>
          <w:p w14:paraId="1B60506D" w14:textId="77777777" w:rsidR="000E57D3" w:rsidRPr="0015644D" w:rsidRDefault="000E57D3" w:rsidP="00C64F37">
            <w:pPr>
              <w:numPr>
                <w:ilvl w:val="0"/>
                <w:numId w:val="21"/>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Provide all information about how personal information will be used.</w:t>
            </w:r>
          </w:p>
          <w:p w14:paraId="58FA207D" w14:textId="77777777" w:rsidR="000E57D3" w:rsidRPr="0015644D" w:rsidRDefault="000E57D3" w:rsidP="00C64F37">
            <w:pPr>
              <w:numPr>
                <w:ilvl w:val="0"/>
                <w:numId w:val="21"/>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lastRenderedPageBreak/>
              <w:t>Require people to actively agree to the collection and use of their personal information.</w:t>
            </w:r>
          </w:p>
          <w:p w14:paraId="0EBD52C6" w14:textId="77777777" w:rsidR="000E57D3" w:rsidRPr="0015644D" w:rsidRDefault="000E57D3" w:rsidP="00C64F37">
            <w:pPr>
              <w:numPr>
                <w:ilvl w:val="0"/>
                <w:numId w:val="21"/>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Allow withdrawal of consent if desired.</w:t>
            </w:r>
          </w:p>
          <w:p w14:paraId="101D36F8" w14:textId="77777777" w:rsidR="000E57D3" w:rsidRPr="0015644D" w:rsidRDefault="000E57D3" w:rsidP="00C64F37">
            <w:pPr>
              <w:pStyle w:val="NormalWeb"/>
              <w:ind w:left="30" w:right="30"/>
              <w:rPr>
                <w:rFonts w:ascii="Calibri" w:hAnsi="Calibri" w:cs="Calibri"/>
                <w:lang w:val="en-IE"/>
              </w:rPr>
            </w:pPr>
            <w:r w:rsidRPr="0015644D">
              <w:rPr>
                <w:rStyle w:val="bold1"/>
                <w:rFonts w:ascii="Calibri" w:hAnsi="Calibri" w:cs="Calibri"/>
                <w:lang w:val="en-IE"/>
              </w:rPr>
              <w:t>For more information, see </w:t>
            </w:r>
            <w:r w:rsidRPr="0015644D">
              <w:rPr>
                <w:rFonts w:ascii="Calibri" w:hAnsi="Calibri" w:cs="Calibri"/>
                <w:lang w:val="en-IE"/>
              </w:rPr>
              <w:t xml:space="preserve"> </w:t>
            </w:r>
            <w:r w:rsidRPr="0015644D">
              <w:rPr>
                <w:rStyle w:val="bold1"/>
                <w:rFonts w:ascii="Calibri" w:hAnsi="Calibri" w:cs="Calibri"/>
                <w:lang w:val="en-IE"/>
              </w:rPr>
              <w:t>Section 1.3, Abbott’s Privacy by Design Principles.</w:t>
            </w:r>
            <w:r w:rsidRPr="0015644D">
              <w:rPr>
                <w:rFonts w:ascii="Calibri" w:hAnsi="Calibri" w:cs="Calibri"/>
                <w:lang w:val="en-IE"/>
              </w:rPr>
              <w:t xml:space="preserve"> </w:t>
            </w:r>
          </w:p>
        </w:tc>
        <w:tc>
          <w:tcPr>
            <w:tcW w:w="6379" w:type="dxa"/>
            <w:vAlign w:val="center"/>
          </w:tcPr>
          <w:p w14:paraId="4BD2950B"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Les pratiques d’Abbott en matière de consentement exigent que le formulaire :</w:t>
            </w:r>
          </w:p>
          <w:p w14:paraId="68ACB5BD" w14:textId="77777777" w:rsidR="000E57D3" w:rsidRDefault="000E57D3" w:rsidP="00C64F37">
            <w:pPr>
              <w:numPr>
                <w:ilvl w:val="0"/>
                <w:numId w:val="21"/>
              </w:numPr>
              <w:spacing w:before="100" w:beforeAutospacing="1" w:after="100" w:afterAutospacing="1"/>
              <w:ind w:left="750" w:right="30"/>
              <w:rPr>
                <w:rFonts w:ascii="Calibri" w:eastAsia="Times New Roman" w:hAnsi="Calibri" w:cs="Calibri"/>
              </w:rPr>
            </w:pPr>
            <w:r>
              <w:rPr>
                <w:rFonts w:ascii="Calibri" w:eastAsia="Calibri" w:hAnsi="Calibri" w:cs="Calibri"/>
                <w:lang w:val="fr-CA"/>
              </w:rPr>
              <w:t>soit clair et concis;</w:t>
            </w:r>
          </w:p>
          <w:p w14:paraId="44C4FF55" w14:textId="77777777" w:rsidR="000E57D3" w:rsidRPr="00267C2B" w:rsidRDefault="000E57D3" w:rsidP="00C64F37">
            <w:pPr>
              <w:numPr>
                <w:ilvl w:val="0"/>
                <w:numId w:val="2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ne pousse pas les personnes à donner leur consentement;</w:t>
            </w:r>
          </w:p>
          <w:p w14:paraId="54843A64" w14:textId="77777777" w:rsidR="000E57D3" w:rsidRPr="00267C2B" w:rsidRDefault="000E57D3" w:rsidP="00C64F37">
            <w:pPr>
              <w:numPr>
                <w:ilvl w:val="0"/>
                <w:numId w:val="2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fournisse toutes les informations sur la manière dont les renseignements personnels seront utilisés;</w:t>
            </w:r>
          </w:p>
          <w:p w14:paraId="6FC0F859" w14:textId="77777777" w:rsidR="000E57D3" w:rsidRPr="00267C2B" w:rsidRDefault="000E57D3" w:rsidP="00C64F37">
            <w:pPr>
              <w:numPr>
                <w:ilvl w:val="0"/>
                <w:numId w:val="2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lastRenderedPageBreak/>
              <w:t>exige que les personnes acceptent activement qu’on recueille et utilise leurs renseignements personnels;</w:t>
            </w:r>
          </w:p>
          <w:p w14:paraId="59046F5B" w14:textId="77777777" w:rsidR="000E57D3" w:rsidRPr="00267C2B" w:rsidRDefault="000E57D3" w:rsidP="00C64F37">
            <w:pPr>
              <w:numPr>
                <w:ilvl w:val="0"/>
                <w:numId w:val="21"/>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permette le retrait du consentement si désiré.</w:t>
            </w:r>
          </w:p>
          <w:p w14:paraId="1A30EE2C" w14:textId="77777777" w:rsidR="000E57D3" w:rsidRPr="00267C2B" w:rsidRDefault="000E57D3" w:rsidP="00C64F37">
            <w:pPr>
              <w:pStyle w:val="NormalWeb"/>
              <w:ind w:left="30" w:right="30"/>
              <w:rPr>
                <w:rFonts w:ascii="Calibri" w:hAnsi="Calibri" w:cs="Calibri"/>
                <w:lang w:val="fr-FR"/>
              </w:rPr>
            </w:pPr>
            <w:r>
              <w:rPr>
                <w:rStyle w:val="bold1"/>
                <w:rFonts w:ascii="Calibri" w:eastAsia="Calibri" w:hAnsi="Calibri" w:cs="Calibri"/>
                <w:lang w:val="fr-CA"/>
              </w:rPr>
              <w:t>Pour de plus amples renseignements, consultez la</w:t>
            </w:r>
            <w:r>
              <w:rPr>
                <w:rStyle w:val="bold1"/>
                <w:rFonts w:ascii="Calibri" w:eastAsia="Calibri" w:hAnsi="Calibri" w:cs="Calibri"/>
                <w:b w:val="0"/>
                <w:bCs w:val="0"/>
                <w:lang w:val="fr-CA"/>
              </w:rPr>
              <w:t xml:space="preserve"> </w:t>
            </w:r>
            <w:r>
              <w:rPr>
                <w:rStyle w:val="bold1"/>
                <w:rFonts w:ascii="Calibri" w:eastAsia="Calibri" w:hAnsi="Calibri" w:cs="Calibri"/>
                <w:lang w:val="fr-CA"/>
              </w:rPr>
              <w:t>section 1.3, Principes relatifs au respect de la vie privée dès la conception d’Abbott.</w:t>
            </w:r>
            <w:r>
              <w:rPr>
                <w:rStyle w:val="bold1"/>
                <w:rFonts w:ascii="Calibri" w:eastAsia="Calibri" w:hAnsi="Calibri" w:cs="Calibri"/>
                <w:b w:val="0"/>
                <w:bCs w:val="0"/>
                <w:lang w:val="fr-CA"/>
              </w:rPr>
              <w:t xml:space="preserve"> </w:t>
            </w:r>
          </w:p>
        </w:tc>
      </w:tr>
      <w:tr w:rsidR="000E57D3" w:rsidRPr="00267C2B" w14:paraId="4DD61A48" w14:textId="77777777" w:rsidTr="00DB7BE2">
        <w:tc>
          <w:tcPr>
            <w:tcW w:w="1418" w:type="dxa"/>
            <w:shd w:val="clear" w:color="auto" w:fill="D9E2F3" w:themeFill="accent1" w:themeFillTint="33"/>
            <w:tcMar>
              <w:top w:w="120" w:type="dxa"/>
              <w:left w:w="180" w:type="dxa"/>
              <w:bottom w:w="120" w:type="dxa"/>
              <w:right w:w="180" w:type="dxa"/>
            </w:tcMar>
            <w:hideMark/>
          </w:tcPr>
          <w:p w14:paraId="115DB24A"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lastRenderedPageBreak/>
              <w:t>Screen 46</w:t>
            </w:r>
          </w:p>
          <w:p w14:paraId="528D8D02"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3: Scenario</w:t>
            </w:r>
          </w:p>
          <w:p w14:paraId="1B67748C"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63_C_48</w:t>
            </w:r>
          </w:p>
        </w:tc>
        <w:tc>
          <w:tcPr>
            <w:tcW w:w="5244" w:type="dxa"/>
            <w:shd w:val="clear" w:color="auto" w:fill="auto"/>
            <w:tcMar>
              <w:top w:w="120" w:type="dxa"/>
              <w:left w:w="180" w:type="dxa"/>
              <w:bottom w:w="120" w:type="dxa"/>
              <w:right w:w="180" w:type="dxa"/>
            </w:tcMar>
            <w:vAlign w:val="center"/>
            <w:hideMark/>
          </w:tcPr>
          <w:p w14:paraId="6AEEEB22"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Disclosure and Use of sensitive data such as personal information is managed at Abbott through:</w:t>
            </w:r>
          </w:p>
        </w:tc>
        <w:tc>
          <w:tcPr>
            <w:tcW w:w="6379" w:type="dxa"/>
            <w:vAlign w:val="center"/>
          </w:tcPr>
          <w:p w14:paraId="6ABF741B"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La divulgation et l’utilisation de données sensibles telles que des renseignements personnels sont gérées chez Abbott au moyen de :</w:t>
            </w:r>
          </w:p>
        </w:tc>
      </w:tr>
      <w:tr w:rsidR="000E57D3" w:rsidRPr="00267C2B" w14:paraId="57AD0149" w14:textId="77777777" w:rsidTr="00DB7BE2">
        <w:tc>
          <w:tcPr>
            <w:tcW w:w="1418" w:type="dxa"/>
            <w:shd w:val="clear" w:color="auto" w:fill="D9E2F3" w:themeFill="accent1" w:themeFillTint="33"/>
            <w:tcMar>
              <w:top w:w="120" w:type="dxa"/>
              <w:left w:w="180" w:type="dxa"/>
              <w:bottom w:w="120" w:type="dxa"/>
              <w:right w:w="180" w:type="dxa"/>
            </w:tcMar>
            <w:hideMark/>
          </w:tcPr>
          <w:p w14:paraId="29BB1A45"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Screen 46</w:t>
            </w:r>
          </w:p>
          <w:p w14:paraId="09EB81F1"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3: Options</w:t>
            </w:r>
          </w:p>
          <w:p w14:paraId="2AE4A8DC"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64_C_48</w:t>
            </w:r>
          </w:p>
        </w:tc>
        <w:tc>
          <w:tcPr>
            <w:tcW w:w="5244" w:type="dxa"/>
            <w:shd w:val="clear" w:color="auto" w:fill="auto"/>
            <w:tcMar>
              <w:top w:w="120" w:type="dxa"/>
              <w:left w:w="180" w:type="dxa"/>
              <w:bottom w:w="120" w:type="dxa"/>
              <w:right w:w="180" w:type="dxa"/>
            </w:tcMar>
            <w:vAlign w:val="center"/>
            <w:hideMark/>
          </w:tcPr>
          <w:p w14:paraId="212EBD24"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[1] De-identification of all data.</w:t>
            </w:r>
          </w:p>
          <w:p w14:paraId="191AD0EB" w14:textId="77777777" w:rsidR="000E57D3" w:rsidRPr="0015644D" w:rsidRDefault="000E57D3" w:rsidP="00C64F37">
            <w:pPr>
              <w:pStyle w:val="iscorrect"/>
              <w:ind w:left="30" w:right="30"/>
              <w:rPr>
                <w:rFonts w:ascii="Calibri" w:hAnsi="Calibri" w:cs="Calibri"/>
              </w:rPr>
            </w:pPr>
            <w:r w:rsidRPr="0015644D">
              <w:rPr>
                <w:rFonts w:ascii="Calibri" w:hAnsi="Calibri" w:cs="Calibri"/>
              </w:rPr>
              <w:t>[2] Access controls.</w:t>
            </w:r>
          </w:p>
          <w:p w14:paraId="34CD7BBF" w14:textId="77777777" w:rsidR="000E57D3" w:rsidRPr="0015644D" w:rsidRDefault="000E57D3" w:rsidP="00C64F37">
            <w:pPr>
              <w:pStyle w:val="NormalWeb"/>
              <w:ind w:left="30" w:right="30"/>
              <w:rPr>
                <w:rFonts w:ascii="Calibri" w:hAnsi="Calibri" w:cs="Calibri"/>
              </w:rPr>
            </w:pPr>
            <w:r w:rsidRPr="0015644D">
              <w:rPr>
                <w:rFonts w:ascii="Calibri" w:hAnsi="Calibri" w:cs="Calibri"/>
              </w:rPr>
              <w:t>[3] Both 1 and 2.</w:t>
            </w:r>
          </w:p>
        </w:tc>
        <w:tc>
          <w:tcPr>
            <w:tcW w:w="6379" w:type="dxa"/>
            <w:vAlign w:val="center"/>
          </w:tcPr>
          <w:p w14:paraId="4A1126F4"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[1] La dép</w:t>
            </w:r>
            <w:r>
              <w:rPr>
                <w:rFonts w:ascii="Calibri" w:hAnsi="Calibri" w:cs="Calibri"/>
                <w:lang w:val="fr-CA"/>
              </w:rPr>
              <w:t>ersonnalisation</w:t>
            </w:r>
            <w:r>
              <w:rPr>
                <w:rFonts w:ascii="Calibri" w:eastAsia="Calibri" w:hAnsi="Calibri" w:cs="Calibri"/>
                <w:lang w:val="fr-CA"/>
              </w:rPr>
              <w:t xml:space="preserve"> de toutes les données</w:t>
            </w:r>
          </w:p>
          <w:p w14:paraId="0F102CF2" w14:textId="77777777" w:rsidR="000E57D3" w:rsidRPr="00267C2B" w:rsidRDefault="000E57D3" w:rsidP="00C64F37">
            <w:pPr>
              <w:pStyle w:val="iscorrect"/>
              <w:ind w:left="30" w:right="30"/>
              <w:rPr>
                <w:rFonts w:ascii="Calibri" w:hAnsi="Calibri" w:cs="Calibri"/>
                <w:lang w:val="fr-FR"/>
              </w:rPr>
            </w:pPr>
            <w:r>
              <w:rPr>
                <w:rFonts w:ascii="Calibri" w:eastAsia="Calibri" w:hAnsi="Calibri" w:cs="Calibri"/>
                <w:lang w:val="fr-CA"/>
              </w:rPr>
              <w:t>[2] Contrôles d’accès</w:t>
            </w:r>
          </w:p>
          <w:p w14:paraId="7A98EC4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[3] Toutes ces réponses</w:t>
            </w:r>
          </w:p>
        </w:tc>
      </w:tr>
      <w:tr w:rsidR="000E57D3" w:rsidRPr="00DB7BE2" w14:paraId="1C1B5844" w14:textId="77777777" w:rsidTr="00DB7BE2">
        <w:tc>
          <w:tcPr>
            <w:tcW w:w="1418" w:type="dxa"/>
            <w:shd w:val="clear" w:color="auto" w:fill="D9E2F3" w:themeFill="accent1" w:themeFillTint="33"/>
            <w:tcMar>
              <w:top w:w="120" w:type="dxa"/>
              <w:left w:w="180" w:type="dxa"/>
              <w:bottom w:w="120" w:type="dxa"/>
              <w:right w:w="180" w:type="dxa"/>
            </w:tcMar>
            <w:hideMark/>
          </w:tcPr>
          <w:p w14:paraId="23172EDA"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Screen 46</w:t>
            </w:r>
          </w:p>
          <w:p w14:paraId="4B6D3929"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3: Feedback</w:t>
            </w:r>
          </w:p>
          <w:p w14:paraId="3836BD2D"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65_C_48</w:t>
            </w:r>
          </w:p>
        </w:tc>
        <w:tc>
          <w:tcPr>
            <w:tcW w:w="5244" w:type="dxa"/>
            <w:shd w:val="clear" w:color="auto" w:fill="auto"/>
            <w:tcMar>
              <w:top w:w="120" w:type="dxa"/>
              <w:left w:w="180" w:type="dxa"/>
              <w:bottom w:w="120" w:type="dxa"/>
              <w:right w:w="180" w:type="dxa"/>
            </w:tcMar>
            <w:vAlign w:val="center"/>
            <w:hideMark/>
          </w:tcPr>
          <w:p w14:paraId="270434A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676595B4" w14:textId="77777777" w:rsidR="000E57D3" w:rsidRPr="0015644D" w:rsidRDefault="000E57D3" w:rsidP="00C64F37">
            <w:pPr>
              <w:pStyle w:val="NormalWeb"/>
              <w:ind w:left="30" w:right="30"/>
              <w:rPr>
                <w:rFonts w:ascii="Calibri" w:hAnsi="Calibri" w:cs="Calibri"/>
                <w:lang w:val="en-IE"/>
              </w:rPr>
            </w:pPr>
            <w:r w:rsidRPr="0015644D">
              <w:rPr>
                <w:rStyle w:val="bold1"/>
                <w:rFonts w:ascii="Calibri" w:hAnsi="Calibri" w:cs="Calibri"/>
                <w:lang w:val="en-IE"/>
              </w:rPr>
              <w:t>For more information, see </w:t>
            </w:r>
            <w:r w:rsidRPr="0015644D">
              <w:rPr>
                <w:rFonts w:ascii="Calibri" w:hAnsi="Calibri" w:cs="Calibri"/>
                <w:lang w:val="en-IE"/>
              </w:rPr>
              <w:t xml:space="preserve"> </w:t>
            </w:r>
            <w:r w:rsidRPr="0015644D">
              <w:rPr>
                <w:rStyle w:val="bold1"/>
                <w:rFonts w:ascii="Calibri" w:hAnsi="Calibri" w:cs="Calibri"/>
                <w:lang w:val="en-IE"/>
              </w:rPr>
              <w:t>Section 1.3, Abbott’s Privacy by Design Principles.</w:t>
            </w:r>
            <w:r w:rsidRPr="0015644D">
              <w:rPr>
                <w:rFonts w:ascii="Calibri" w:hAnsi="Calibri" w:cs="Calibri"/>
                <w:lang w:val="en-IE"/>
              </w:rPr>
              <w:t xml:space="preserve"> </w:t>
            </w:r>
          </w:p>
        </w:tc>
        <w:tc>
          <w:tcPr>
            <w:tcW w:w="6379" w:type="dxa"/>
            <w:vAlign w:val="center"/>
          </w:tcPr>
          <w:p w14:paraId="3F2D17D2"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La divulgation et l’utilisation des renseignements personnels sont gérées au moyen de mécanismes de contrôle d’accès et d’autres processus qui limitent l’accès et l’utilisation aux personnes occupant des fonctions professionnelles précises et aux fins précises énoncées dans l’avis aux termes duquel le consentement a été donné.</w:t>
            </w:r>
          </w:p>
          <w:p w14:paraId="3FF7AFAD" w14:textId="77777777" w:rsidR="000E57D3" w:rsidRPr="00267C2B" w:rsidRDefault="000E57D3" w:rsidP="00C64F37">
            <w:pPr>
              <w:pStyle w:val="NormalWeb"/>
              <w:ind w:left="30" w:right="30"/>
              <w:rPr>
                <w:rFonts w:ascii="Calibri" w:hAnsi="Calibri" w:cs="Calibri"/>
                <w:lang w:val="fr-FR"/>
              </w:rPr>
            </w:pPr>
            <w:r>
              <w:rPr>
                <w:rStyle w:val="bold1"/>
                <w:rFonts w:ascii="Calibri" w:eastAsia="Calibri" w:hAnsi="Calibri" w:cs="Calibri"/>
                <w:lang w:val="fr-CA"/>
              </w:rPr>
              <w:t>Pour de plus amples renseignements, consultez la section 1.3, Principes relatifs au respect de la vie privée dès la conception d’Abbott.</w:t>
            </w:r>
            <w:r>
              <w:rPr>
                <w:rStyle w:val="bold1"/>
                <w:rFonts w:ascii="Calibri" w:eastAsia="Calibri" w:hAnsi="Calibri" w:cs="Calibri"/>
                <w:b w:val="0"/>
                <w:bCs w:val="0"/>
                <w:lang w:val="fr-CA"/>
              </w:rPr>
              <w:t xml:space="preserve"> </w:t>
            </w:r>
          </w:p>
        </w:tc>
      </w:tr>
      <w:tr w:rsidR="000E57D3" w:rsidRPr="00DB7BE2" w14:paraId="5E359DF4" w14:textId="77777777" w:rsidTr="00DB7BE2">
        <w:tc>
          <w:tcPr>
            <w:tcW w:w="1418" w:type="dxa"/>
            <w:shd w:val="clear" w:color="auto" w:fill="D9E2F3" w:themeFill="accent1" w:themeFillTint="33"/>
            <w:tcMar>
              <w:top w:w="120" w:type="dxa"/>
              <w:left w:w="180" w:type="dxa"/>
              <w:bottom w:w="120" w:type="dxa"/>
              <w:right w:w="180" w:type="dxa"/>
            </w:tcMar>
            <w:hideMark/>
          </w:tcPr>
          <w:p w14:paraId="6015E911"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lastRenderedPageBreak/>
              <w:t>Screen 46</w:t>
            </w:r>
          </w:p>
          <w:p w14:paraId="439B0C24"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4: Scenario</w:t>
            </w:r>
          </w:p>
          <w:p w14:paraId="2E2D8830"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66_C_48</w:t>
            </w:r>
          </w:p>
        </w:tc>
        <w:tc>
          <w:tcPr>
            <w:tcW w:w="5244" w:type="dxa"/>
            <w:shd w:val="clear" w:color="auto" w:fill="auto"/>
            <w:tcMar>
              <w:top w:w="120" w:type="dxa"/>
              <w:left w:w="180" w:type="dxa"/>
              <w:bottom w:w="120" w:type="dxa"/>
              <w:right w:w="180" w:type="dxa"/>
            </w:tcMar>
            <w:vAlign w:val="center"/>
            <w:hideMark/>
          </w:tcPr>
          <w:p w14:paraId="23CE5B60"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Which of the following is true in relation to the retention and disposal of personal information?</w:t>
            </w:r>
          </w:p>
          <w:p w14:paraId="3E9445B8" w14:textId="77777777" w:rsidR="000E57D3" w:rsidRPr="0015644D" w:rsidRDefault="000E57D3" w:rsidP="00C64F37">
            <w:pPr>
              <w:pStyle w:val="NormalWeb"/>
              <w:ind w:left="30" w:right="30"/>
              <w:rPr>
                <w:rFonts w:ascii="Calibri" w:hAnsi="Calibri" w:cs="Calibri"/>
              </w:rPr>
            </w:pPr>
            <w:r w:rsidRPr="0015644D">
              <w:rPr>
                <w:rFonts w:ascii="Calibri" w:hAnsi="Calibri" w:cs="Calibri"/>
              </w:rPr>
              <w:t>Check all that apply.</w:t>
            </w:r>
          </w:p>
        </w:tc>
        <w:tc>
          <w:tcPr>
            <w:tcW w:w="6379" w:type="dxa"/>
            <w:vAlign w:val="center"/>
          </w:tcPr>
          <w:p w14:paraId="5943877F"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Laquelle des affirmations suivantes est vraie en ce qui concerne la conservation et l’élimination des renseignements personnels?</w:t>
            </w:r>
          </w:p>
          <w:p w14:paraId="0EB2034F"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Veuillez sélectionner toutes les réponses qui s’appliquent.</w:t>
            </w:r>
          </w:p>
        </w:tc>
      </w:tr>
      <w:tr w:rsidR="000E57D3" w:rsidRPr="00267C2B" w14:paraId="52646074" w14:textId="77777777" w:rsidTr="00DB7BE2">
        <w:tc>
          <w:tcPr>
            <w:tcW w:w="1418" w:type="dxa"/>
            <w:shd w:val="clear" w:color="auto" w:fill="D9E2F3" w:themeFill="accent1" w:themeFillTint="33"/>
            <w:tcMar>
              <w:top w:w="120" w:type="dxa"/>
              <w:left w:w="180" w:type="dxa"/>
              <w:bottom w:w="120" w:type="dxa"/>
              <w:right w:w="180" w:type="dxa"/>
            </w:tcMar>
            <w:hideMark/>
          </w:tcPr>
          <w:p w14:paraId="49F97295"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Screen 46</w:t>
            </w:r>
          </w:p>
          <w:p w14:paraId="01AD88E9"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4: Options</w:t>
            </w:r>
          </w:p>
          <w:p w14:paraId="796A10C2"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67_C_48</w:t>
            </w:r>
          </w:p>
        </w:tc>
        <w:tc>
          <w:tcPr>
            <w:tcW w:w="5244" w:type="dxa"/>
            <w:shd w:val="clear" w:color="auto" w:fill="auto"/>
            <w:tcMar>
              <w:top w:w="120" w:type="dxa"/>
              <w:left w:w="180" w:type="dxa"/>
              <w:bottom w:w="120" w:type="dxa"/>
              <w:right w:w="180" w:type="dxa"/>
            </w:tcMar>
            <w:vAlign w:val="center"/>
            <w:hideMark/>
          </w:tcPr>
          <w:p w14:paraId="7511D292" w14:textId="77777777" w:rsidR="000E57D3" w:rsidRPr="0015644D" w:rsidRDefault="000E57D3" w:rsidP="00C64F37">
            <w:pPr>
              <w:pStyle w:val="iscorrect"/>
              <w:ind w:left="30" w:right="30"/>
              <w:rPr>
                <w:rFonts w:ascii="Calibri" w:hAnsi="Calibri" w:cs="Calibri"/>
                <w:lang w:val="en-IE"/>
              </w:rPr>
            </w:pPr>
            <w:r w:rsidRPr="0015644D">
              <w:rPr>
                <w:rFonts w:ascii="Calibri" w:hAnsi="Calibri" w:cs="Calibri"/>
                <w:lang w:val="en-IE"/>
              </w:rPr>
              <w:t>[1] Personal information is only retained for the time necessary to achieve the purposes for which it was collected and processed.</w:t>
            </w:r>
          </w:p>
          <w:p w14:paraId="47C811C4"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[2] Once data is no longer required in an active production environment, it should </w:t>
            </w:r>
            <w:r w:rsidRPr="0015644D">
              <w:rPr>
                <w:rStyle w:val="underline1"/>
                <w:rFonts w:ascii="Calibri" w:hAnsi="Calibri" w:cs="Calibri"/>
                <w:lang w:val="en-IE"/>
              </w:rPr>
              <w:t>always</w:t>
            </w:r>
            <w:r w:rsidRPr="0015644D">
              <w:rPr>
                <w:rFonts w:ascii="Calibri" w:hAnsi="Calibri" w:cs="Calibri"/>
                <w:lang w:val="en-IE"/>
              </w:rPr>
              <w:t xml:space="preserve"> be disposed of.</w:t>
            </w:r>
          </w:p>
          <w:p w14:paraId="615E673D" w14:textId="77777777" w:rsidR="000E57D3" w:rsidRPr="0015644D" w:rsidRDefault="000E57D3" w:rsidP="00C64F37">
            <w:pPr>
              <w:pStyle w:val="iscorrect"/>
              <w:ind w:left="30" w:right="30"/>
              <w:rPr>
                <w:rFonts w:ascii="Calibri" w:hAnsi="Calibri" w:cs="Calibri"/>
                <w:lang w:val="en-IE"/>
              </w:rPr>
            </w:pPr>
            <w:r w:rsidRPr="0015644D">
              <w:rPr>
                <w:rFonts w:ascii="Calibri" w:hAnsi="Calibri" w:cs="Calibri"/>
                <w:lang w:val="en-IE"/>
              </w:rPr>
              <w:t>[3] Retention and disposal of personal information is subject to any holds relating to legal matters.</w:t>
            </w:r>
          </w:p>
        </w:tc>
        <w:tc>
          <w:tcPr>
            <w:tcW w:w="6379" w:type="dxa"/>
            <w:vAlign w:val="center"/>
          </w:tcPr>
          <w:p w14:paraId="7DAB8398" w14:textId="77777777" w:rsidR="000E57D3" w:rsidRPr="00267C2B" w:rsidRDefault="000E57D3" w:rsidP="00C64F37">
            <w:pPr>
              <w:pStyle w:val="iscorrect"/>
              <w:ind w:left="30" w:right="30"/>
              <w:rPr>
                <w:rFonts w:ascii="Calibri" w:hAnsi="Calibri" w:cs="Calibri"/>
                <w:lang w:val="fr-FR"/>
              </w:rPr>
            </w:pPr>
            <w:r>
              <w:rPr>
                <w:rFonts w:ascii="Calibri" w:eastAsia="Calibri" w:hAnsi="Calibri" w:cs="Calibri"/>
                <w:lang w:val="fr-CA"/>
              </w:rPr>
              <w:t>[1] Les renseignements personnels ne sont conservés que le temps nécessaire pour atteindre les fins pour lesquelles ils ont été recueillis et traités.</w:t>
            </w:r>
          </w:p>
          <w:p w14:paraId="37E468C3"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[2] Une fois que les données ne sont plus nécessaires dans un environnement de production actif, elles doivent </w:t>
            </w:r>
            <w:r>
              <w:rPr>
                <w:rFonts w:ascii="Calibri" w:eastAsia="Calibri" w:hAnsi="Calibri" w:cs="Calibri"/>
                <w:u w:val="single"/>
                <w:lang w:val="fr-CA"/>
              </w:rPr>
              <w:t>toujours</w:t>
            </w:r>
            <w:r>
              <w:rPr>
                <w:rFonts w:ascii="Calibri" w:eastAsia="Calibri" w:hAnsi="Calibri" w:cs="Calibri"/>
                <w:lang w:val="fr-CA"/>
              </w:rPr>
              <w:t xml:space="preserve"> être éliminées.</w:t>
            </w:r>
          </w:p>
          <w:p w14:paraId="5093D522" w14:textId="77777777" w:rsidR="000E57D3" w:rsidRPr="00267C2B" w:rsidRDefault="000E57D3" w:rsidP="00C64F37">
            <w:pPr>
              <w:pStyle w:val="iscorrect"/>
              <w:ind w:left="30" w:right="30"/>
              <w:rPr>
                <w:rFonts w:ascii="Calibri" w:hAnsi="Calibri" w:cs="Calibri"/>
                <w:lang w:val="fr-FR"/>
              </w:rPr>
            </w:pPr>
            <w:r>
              <w:rPr>
                <w:rFonts w:ascii="Calibri" w:eastAsia="Calibri" w:hAnsi="Calibri" w:cs="Calibri"/>
                <w:lang w:val="fr-CA"/>
              </w:rPr>
              <w:t>[3] Nous sommes assujettis à l’obligation de conserver certaines données pour des questions juridiques.</w:t>
            </w:r>
          </w:p>
        </w:tc>
      </w:tr>
      <w:tr w:rsidR="000E57D3" w:rsidRPr="00DB7BE2" w14:paraId="1E43E091" w14:textId="77777777" w:rsidTr="00DB7BE2">
        <w:tc>
          <w:tcPr>
            <w:tcW w:w="1418" w:type="dxa"/>
            <w:shd w:val="clear" w:color="auto" w:fill="D9E2F3" w:themeFill="accent1" w:themeFillTint="33"/>
            <w:tcMar>
              <w:top w:w="120" w:type="dxa"/>
              <w:left w:w="180" w:type="dxa"/>
              <w:bottom w:w="120" w:type="dxa"/>
              <w:right w:w="180" w:type="dxa"/>
            </w:tcMar>
            <w:hideMark/>
          </w:tcPr>
          <w:p w14:paraId="6FD51994"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Screen 46</w:t>
            </w:r>
          </w:p>
          <w:p w14:paraId="5D4341FE"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4: Feedback</w:t>
            </w:r>
          </w:p>
          <w:p w14:paraId="78479798"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68_C_48</w:t>
            </w:r>
          </w:p>
        </w:tc>
        <w:tc>
          <w:tcPr>
            <w:tcW w:w="5244" w:type="dxa"/>
            <w:shd w:val="clear" w:color="auto" w:fill="auto"/>
            <w:tcMar>
              <w:top w:w="120" w:type="dxa"/>
              <w:left w:w="180" w:type="dxa"/>
              <w:bottom w:w="120" w:type="dxa"/>
              <w:right w:w="180" w:type="dxa"/>
            </w:tcMar>
            <w:vAlign w:val="center"/>
            <w:hideMark/>
          </w:tcPr>
          <w:p w14:paraId="6D8F98C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38E40BB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For more information about the correct answer, Section 1.3, Abbott’s Privacy by Design Principles.</w:t>
            </w:r>
          </w:p>
        </w:tc>
        <w:tc>
          <w:tcPr>
            <w:tcW w:w="6379" w:type="dxa"/>
            <w:vAlign w:val="center"/>
          </w:tcPr>
          <w:p w14:paraId="1FA33398"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En général, Abbott ne doit conserver les renseignements personnels que le temps nécessaire pour atteindre les fins pour lesquelles ils ont été recueillis et traités. Une fois que les données ne sont plus nécessaires dans un environnement de production actif, elles doivent être archivées ou éliminées d’une manière conforme aux exigences d’Abbott en matière de gestion, de conservation et d’élimination des données. Nous sommes en outre assujettis à l’obligation de conserver certaines données pour des questions juridiques.</w:t>
            </w:r>
          </w:p>
          <w:p w14:paraId="52FF1134"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Pour de plus amples renseignements sur la bonne réponse, reportez-vous à la Section 1.3, Principes relatifs au respect de la vie privée dès la conception d’Abbott.</w:t>
            </w:r>
          </w:p>
        </w:tc>
      </w:tr>
      <w:tr w:rsidR="000E57D3" w:rsidRPr="00DB7BE2" w14:paraId="16842F01" w14:textId="77777777" w:rsidTr="00DB7BE2">
        <w:tc>
          <w:tcPr>
            <w:tcW w:w="1418" w:type="dxa"/>
            <w:shd w:val="clear" w:color="auto" w:fill="D9E2F3" w:themeFill="accent1" w:themeFillTint="33"/>
            <w:tcMar>
              <w:top w:w="120" w:type="dxa"/>
              <w:left w:w="180" w:type="dxa"/>
              <w:bottom w:w="120" w:type="dxa"/>
              <w:right w:w="180" w:type="dxa"/>
            </w:tcMar>
            <w:hideMark/>
          </w:tcPr>
          <w:p w14:paraId="2D0AEB00"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lastRenderedPageBreak/>
              <w:t>Screen 46</w:t>
            </w:r>
          </w:p>
          <w:p w14:paraId="16E62E0D"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5: Scenario</w:t>
            </w:r>
          </w:p>
          <w:p w14:paraId="17817467"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69_C_48</w:t>
            </w:r>
          </w:p>
        </w:tc>
        <w:tc>
          <w:tcPr>
            <w:tcW w:w="5244" w:type="dxa"/>
            <w:shd w:val="clear" w:color="auto" w:fill="auto"/>
            <w:tcMar>
              <w:top w:w="120" w:type="dxa"/>
              <w:left w:w="180" w:type="dxa"/>
              <w:bottom w:w="120" w:type="dxa"/>
              <w:right w:w="180" w:type="dxa"/>
            </w:tcMar>
            <w:vAlign w:val="center"/>
            <w:hideMark/>
          </w:tcPr>
          <w:p w14:paraId="5C5B586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An Engineer is working on developing a new product. Which of the following would be considered confidential business information that must be kept secure?</w:t>
            </w:r>
          </w:p>
          <w:p w14:paraId="375C329A" w14:textId="77777777" w:rsidR="000E57D3" w:rsidRPr="0015644D" w:rsidRDefault="000E57D3" w:rsidP="00C64F37">
            <w:pPr>
              <w:pStyle w:val="NormalWeb"/>
              <w:ind w:left="30" w:right="30"/>
              <w:rPr>
                <w:rFonts w:ascii="Calibri" w:hAnsi="Calibri" w:cs="Calibri"/>
              </w:rPr>
            </w:pPr>
            <w:r w:rsidRPr="0015644D">
              <w:rPr>
                <w:rFonts w:ascii="Calibri" w:hAnsi="Calibri" w:cs="Calibri"/>
              </w:rPr>
              <w:t>Check all that apply.</w:t>
            </w:r>
          </w:p>
        </w:tc>
        <w:tc>
          <w:tcPr>
            <w:tcW w:w="6379" w:type="dxa"/>
            <w:vAlign w:val="center"/>
          </w:tcPr>
          <w:p w14:paraId="670E121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Un ingénieur travaille au développement d’un nouveau produit. Lequel des éléments suivants serait considéré comme un renseignement commercial confidentiel qui doit être protégé?</w:t>
            </w:r>
          </w:p>
          <w:p w14:paraId="21D8D58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Veuillez sélectionner toutes les réponses qui s’appliquent.</w:t>
            </w:r>
          </w:p>
        </w:tc>
      </w:tr>
      <w:tr w:rsidR="000E57D3" w:rsidRPr="00DB7BE2" w14:paraId="1B65FFCE" w14:textId="77777777" w:rsidTr="00DB7BE2">
        <w:tc>
          <w:tcPr>
            <w:tcW w:w="1418" w:type="dxa"/>
            <w:shd w:val="clear" w:color="auto" w:fill="D9E2F3" w:themeFill="accent1" w:themeFillTint="33"/>
            <w:tcMar>
              <w:top w:w="120" w:type="dxa"/>
              <w:left w:w="180" w:type="dxa"/>
              <w:bottom w:w="120" w:type="dxa"/>
              <w:right w:w="180" w:type="dxa"/>
            </w:tcMar>
            <w:hideMark/>
          </w:tcPr>
          <w:p w14:paraId="680BEB1D"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Screen 46</w:t>
            </w:r>
          </w:p>
          <w:p w14:paraId="2C47A8C1"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5: Options</w:t>
            </w:r>
          </w:p>
          <w:p w14:paraId="5421B932"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70_C_48</w:t>
            </w:r>
          </w:p>
        </w:tc>
        <w:tc>
          <w:tcPr>
            <w:tcW w:w="5244" w:type="dxa"/>
            <w:shd w:val="clear" w:color="auto" w:fill="auto"/>
            <w:tcMar>
              <w:top w:w="120" w:type="dxa"/>
              <w:left w:w="180" w:type="dxa"/>
              <w:bottom w:w="120" w:type="dxa"/>
              <w:right w:w="180" w:type="dxa"/>
            </w:tcMar>
            <w:vAlign w:val="center"/>
            <w:hideMark/>
          </w:tcPr>
          <w:p w14:paraId="2CCA9F23" w14:textId="77777777" w:rsidR="000E57D3" w:rsidRPr="0015644D" w:rsidRDefault="000E57D3" w:rsidP="00C64F37">
            <w:pPr>
              <w:pStyle w:val="iscorrect"/>
              <w:ind w:left="30" w:right="30"/>
              <w:rPr>
                <w:rFonts w:ascii="Calibri" w:hAnsi="Calibri" w:cs="Calibri"/>
                <w:lang w:val="en-IE"/>
              </w:rPr>
            </w:pPr>
            <w:r w:rsidRPr="0015644D">
              <w:rPr>
                <w:rFonts w:ascii="Calibri" w:hAnsi="Calibri" w:cs="Calibri"/>
                <w:lang w:val="en-IE"/>
              </w:rPr>
              <w:t>[1] Sales projections and forecasts for the new product.</w:t>
            </w:r>
          </w:p>
          <w:p w14:paraId="7447D1BC"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[2] Financial reporting data from Abbott’s Annual Report.</w:t>
            </w:r>
          </w:p>
          <w:p w14:paraId="02461934" w14:textId="77777777" w:rsidR="000E57D3" w:rsidRPr="0015644D" w:rsidRDefault="000E57D3" w:rsidP="00C64F37">
            <w:pPr>
              <w:pStyle w:val="iscorrect"/>
              <w:ind w:left="30" w:right="30"/>
              <w:rPr>
                <w:rFonts w:ascii="Calibri" w:hAnsi="Calibri" w:cs="Calibri"/>
                <w:lang w:val="en-IE"/>
              </w:rPr>
            </w:pPr>
            <w:r w:rsidRPr="0015644D">
              <w:rPr>
                <w:rFonts w:ascii="Calibri" w:hAnsi="Calibri" w:cs="Calibri"/>
                <w:lang w:val="en-IE"/>
              </w:rPr>
              <w:t>[3] Purchasing information, such as bids for contracts for the new product.</w:t>
            </w:r>
          </w:p>
          <w:p w14:paraId="564195C3" w14:textId="77777777" w:rsidR="000E57D3" w:rsidRPr="0015644D" w:rsidRDefault="000E57D3" w:rsidP="00C64F37">
            <w:pPr>
              <w:pStyle w:val="iscorrect"/>
              <w:ind w:left="30" w:right="30"/>
              <w:rPr>
                <w:rFonts w:ascii="Calibri" w:hAnsi="Calibri" w:cs="Calibri"/>
                <w:lang w:val="en-IE"/>
              </w:rPr>
            </w:pPr>
            <w:r w:rsidRPr="0015644D">
              <w:rPr>
                <w:rFonts w:ascii="Calibri" w:hAnsi="Calibri" w:cs="Calibri"/>
                <w:lang w:val="en-IE"/>
              </w:rPr>
              <w:t>[4] Competitive information about similar products.</w:t>
            </w:r>
          </w:p>
          <w:p w14:paraId="2D1B4AB0" w14:textId="77777777" w:rsidR="000E57D3" w:rsidRPr="0015644D" w:rsidRDefault="000E57D3" w:rsidP="00C64F37">
            <w:pPr>
              <w:pStyle w:val="iscorrect"/>
              <w:ind w:left="30" w:right="30"/>
              <w:rPr>
                <w:rFonts w:ascii="Calibri" w:hAnsi="Calibri" w:cs="Calibri"/>
                <w:lang w:val="en-IE"/>
              </w:rPr>
            </w:pPr>
            <w:r w:rsidRPr="0015644D">
              <w:rPr>
                <w:rFonts w:ascii="Calibri" w:hAnsi="Calibri" w:cs="Calibri"/>
                <w:lang w:val="en-IE"/>
              </w:rPr>
              <w:t>[5] Proposals from third-party suppliers related to the new product.</w:t>
            </w:r>
          </w:p>
        </w:tc>
        <w:tc>
          <w:tcPr>
            <w:tcW w:w="6379" w:type="dxa"/>
            <w:vAlign w:val="center"/>
          </w:tcPr>
          <w:p w14:paraId="0B0CFB30" w14:textId="77777777" w:rsidR="000E57D3" w:rsidRPr="00267C2B" w:rsidRDefault="000E57D3" w:rsidP="00C64F37">
            <w:pPr>
              <w:pStyle w:val="iscorrect"/>
              <w:ind w:left="30" w:right="30"/>
              <w:rPr>
                <w:rFonts w:ascii="Calibri" w:hAnsi="Calibri" w:cs="Calibri"/>
                <w:lang w:val="fr-FR"/>
              </w:rPr>
            </w:pPr>
            <w:r>
              <w:rPr>
                <w:rFonts w:ascii="Calibri" w:eastAsia="Calibri" w:hAnsi="Calibri" w:cs="Calibri"/>
                <w:lang w:val="fr-CA"/>
              </w:rPr>
              <w:t>[1] Prévisions de ventes pour le nouveau produit</w:t>
            </w:r>
          </w:p>
          <w:p w14:paraId="0C0D0B3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[2] Données financières extraites d’un rapport annuel d’Abbott</w:t>
            </w:r>
          </w:p>
          <w:p w14:paraId="6B7458AE" w14:textId="77777777" w:rsidR="000E57D3" w:rsidRPr="00267C2B" w:rsidRDefault="000E57D3" w:rsidP="00C64F37">
            <w:pPr>
              <w:pStyle w:val="iscorrect"/>
              <w:ind w:left="30" w:right="30"/>
              <w:rPr>
                <w:rFonts w:ascii="Calibri" w:hAnsi="Calibri" w:cs="Calibri"/>
                <w:lang w:val="fr-FR"/>
              </w:rPr>
            </w:pPr>
            <w:r>
              <w:rPr>
                <w:rFonts w:ascii="Calibri" w:eastAsia="Calibri" w:hAnsi="Calibri" w:cs="Calibri"/>
                <w:lang w:val="fr-CA"/>
              </w:rPr>
              <w:t>[3] Informations sur les achats, telles que les offres de contrats pour le nouveau produit</w:t>
            </w:r>
          </w:p>
          <w:p w14:paraId="697AF648" w14:textId="77777777" w:rsidR="000E57D3" w:rsidRPr="00267C2B" w:rsidRDefault="000E57D3" w:rsidP="00C64F37">
            <w:pPr>
              <w:pStyle w:val="iscorrect"/>
              <w:ind w:left="30" w:right="30"/>
              <w:rPr>
                <w:rFonts w:ascii="Calibri" w:hAnsi="Calibri" w:cs="Calibri"/>
                <w:lang w:val="fr-FR"/>
              </w:rPr>
            </w:pPr>
            <w:r>
              <w:rPr>
                <w:rFonts w:ascii="Calibri" w:eastAsia="Calibri" w:hAnsi="Calibri" w:cs="Calibri"/>
                <w:lang w:val="fr-CA"/>
              </w:rPr>
              <w:t>[4] Informations concurrentielles sur des produits similaires</w:t>
            </w:r>
          </w:p>
          <w:p w14:paraId="2D4717BA" w14:textId="77777777" w:rsidR="000E57D3" w:rsidRPr="00267C2B" w:rsidRDefault="000E57D3" w:rsidP="00C64F37">
            <w:pPr>
              <w:pStyle w:val="iscorrect"/>
              <w:ind w:left="30" w:right="30"/>
              <w:rPr>
                <w:rFonts w:ascii="Calibri" w:hAnsi="Calibri" w:cs="Calibri"/>
                <w:lang w:val="fr-FR"/>
              </w:rPr>
            </w:pPr>
            <w:r>
              <w:rPr>
                <w:rFonts w:ascii="Calibri" w:eastAsia="Calibri" w:hAnsi="Calibri" w:cs="Calibri"/>
                <w:lang w:val="fr-CA"/>
              </w:rPr>
              <w:t>[5] Propositions de fournisseurs tiers liées au nouveau produit</w:t>
            </w:r>
          </w:p>
        </w:tc>
      </w:tr>
      <w:tr w:rsidR="000E57D3" w:rsidRPr="00DB7BE2" w14:paraId="549BFBD0" w14:textId="77777777" w:rsidTr="00DB7BE2">
        <w:tc>
          <w:tcPr>
            <w:tcW w:w="1418" w:type="dxa"/>
            <w:shd w:val="clear" w:color="auto" w:fill="D9E2F3" w:themeFill="accent1" w:themeFillTint="33"/>
            <w:tcMar>
              <w:top w:w="120" w:type="dxa"/>
              <w:left w:w="180" w:type="dxa"/>
              <w:bottom w:w="120" w:type="dxa"/>
              <w:right w:w="180" w:type="dxa"/>
            </w:tcMar>
            <w:hideMark/>
          </w:tcPr>
          <w:p w14:paraId="33135562"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Screen 46</w:t>
            </w:r>
          </w:p>
          <w:p w14:paraId="07BF5863"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5: Feedback</w:t>
            </w:r>
          </w:p>
          <w:p w14:paraId="52AE81E4"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lastRenderedPageBreak/>
              <w:t>71_C_48</w:t>
            </w:r>
          </w:p>
        </w:tc>
        <w:tc>
          <w:tcPr>
            <w:tcW w:w="5244" w:type="dxa"/>
            <w:shd w:val="clear" w:color="auto" w:fill="auto"/>
            <w:tcMar>
              <w:top w:w="120" w:type="dxa"/>
              <w:left w:w="180" w:type="dxa"/>
              <w:bottom w:w="120" w:type="dxa"/>
              <w:right w:w="180" w:type="dxa"/>
            </w:tcMar>
            <w:vAlign w:val="center"/>
            <w:hideMark/>
          </w:tcPr>
          <w:p w14:paraId="0BB9DCF3"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 xml:space="preserve">Confidential Business Information is a broad category. It includes much of the business information we use and come in contact with on a daily basis. A good way to confirm whether </w:t>
            </w:r>
            <w:r w:rsidRPr="0015644D">
              <w:rPr>
                <w:rFonts w:ascii="Calibri" w:hAnsi="Calibri" w:cs="Calibri"/>
                <w:lang w:val="en-IE"/>
              </w:rPr>
              <w:lastRenderedPageBreak/>
              <w:t>something is confidential is to ask yourself a simple question:</w:t>
            </w:r>
          </w:p>
          <w:p w14:paraId="745E16F0"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Is this information publicly available?</w:t>
            </w:r>
          </w:p>
          <w:p w14:paraId="58A2EC06"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If the answer is no, then the information is most certainly confidential, and you should take appropriate steps to protect it.</w:t>
            </w:r>
          </w:p>
          <w:p w14:paraId="7D457F50"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For more information, see Section 2.1, Recognizing Confidential Business Information.</w:t>
            </w:r>
          </w:p>
        </w:tc>
        <w:tc>
          <w:tcPr>
            <w:tcW w:w="6379" w:type="dxa"/>
            <w:vAlign w:val="center"/>
          </w:tcPr>
          <w:p w14:paraId="6E3217C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 xml:space="preserve">Les renseignements commerciaux confidentiels constituent une vaste catégorie. Ils comprennent une grande partie des renseignements commerciaux que nous utilisons ou dont nous prenons connaissance quotidiennement. Un bon moyen de </w:t>
            </w:r>
            <w:r>
              <w:rPr>
                <w:rFonts w:ascii="Calibri" w:eastAsia="Calibri" w:hAnsi="Calibri" w:cs="Calibri"/>
                <w:lang w:val="fr-CA"/>
              </w:rPr>
              <w:lastRenderedPageBreak/>
              <w:t>confirmer si un renseignement est confidentiel est de vous poser une simple question :</w:t>
            </w:r>
          </w:p>
          <w:p w14:paraId="12C7D124"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Ces renseignements sont-ils accessibles au public?</w:t>
            </w:r>
          </w:p>
          <w:p w14:paraId="16AF1870"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Si la réponse est négative, ils doivent être considérés comme confidentiels, et vous devez prendre des mesures appropriées pour les protéger.</w:t>
            </w:r>
          </w:p>
          <w:p w14:paraId="564949AB"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Pour de plus amples renseignements, consultez la section 2.1, Reconnaître les renseignements commerciaux confidentiels.</w:t>
            </w:r>
          </w:p>
        </w:tc>
      </w:tr>
      <w:tr w:rsidR="000E57D3" w:rsidRPr="00DB7BE2" w14:paraId="7DEF57B9" w14:textId="77777777" w:rsidTr="00DB7BE2">
        <w:tc>
          <w:tcPr>
            <w:tcW w:w="1418" w:type="dxa"/>
            <w:shd w:val="clear" w:color="auto" w:fill="D9E2F3" w:themeFill="accent1" w:themeFillTint="33"/>
            <w:tcMar>
              <w:top w:w="120" w:type="dxa"/>
              <w:left w:w="180" w:type="dxa"/>
              <w:bottom w:w="120" w:type="dxa"/>
              <w:right w:w="180" w:type="dxa"/>
            </w:tcMar>
            <w:hideMark/>
          </w:tcPr>
          <w:p w14:paraId="7F183A78"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lastRenderedPageBreak/>
              <w:t>Screen 46</w:t>
            </w:r>
          </w:p>
          <w:p w14:paraId="5F87FA9D"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6: Scenario</w:t>
            </w:r>
          </w:p>
          <w:p w14:paraId="7EA63DF6"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72_C_48</w:t>
            </w:r>
          </w:p>
        </w:tc>
        <w:tc>
          <w:tcPr>
            <w:tcW w:w="5244" w:type="dxa"/>
            <w:shd w:val="clear" w:color="auto" w:fill="auto"/>
            <w:tcMar>
              <w:top w:w="120" w:type="dxa"/>
              <w:left w:w="180" w:type="dxa"/>
              <w:bottom w:w="120" w:type="dxa"/>
              <w:right w:w="180" w:type="dxa"/>
            </w:tcMar>
            <w:vAlign w:val="center"/>
            <w:hideMark/>
          </w:tcPr>
          <w:p w14:paraId="4AA3F9E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379" w:type="dxa"/>
            <w:vAlign w:val="center"/>
          </w:tcPr>
          <w:p w14:paraId="0FB716B8" w14:textId="77777777" w:rsidR="000E57D3" w:rsidRPr="000E57D3" w:rsidRDefault="000E57D3" w:rsidP="00C64F37">
            <w:pPr>
              <w:pStyle w:val="NormalWeb"/>
              <w:ind w:left="30" w:right="30"/>
              <w:rPr>
                <w:rFonts w:ascii="Calibri" w:hAnsi="Calibri" w:cs="Calibri"/>
                <w:lang w:val="fr-CA"/>
              </w:rPr>
            </w:pPr>
            <w:r>
              <w:rPr>
                <w:rFonts w:ascii="Calibri" w:eastAsia="Calibri" w:hAnsi="Calibri" w:cs="Calibri"/>
                <w:lang w:val="fr-CA"/>
              </w:rPr>
              <w:t>Le Règlement général sur la protection des données (RGPD) est l’une des lois les plus complètes au monde en matière de protection de la vie privée. Mise en œuvre en 2018, elle représente la norme en matière de protection des renseignements personnels. Ce règlement a été conçu :</w:t>
            </w:r>
          </w:p>
        </w:tc>
      </w:tr>
      <w:tr w:rsidR="000E57D3" w:rsidRPr="00267C2B" w14:paraId="3F6C89B1" w14:textId="77777777" w:rsidTr="00DB7BE2">
        <w:tc>
          <w:tcPr>
            <w:tcW w:w="1418" w:type="dxa"/>
            <w:shd w:val="clear" w:color="auto" w:fill="D9E2F3" w:themeFill="accent1" w:themeFillTint="33"/>
            <w:tcMar>
              <w:top w:w="120" w:type="dxa"/>
              <w:left w:w="180" w:type="dxa"/>
              <w:bottom w:w="120" w:type="dxa"/>
              <w:right w:w="180" w:type="dxa"/>
            </w:tcMar>
            <w:hideMark/>
          </w:tcPr>
          <w:p w14:paraId="62054DF7"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Screen 46</w:t>
            </w:r>
          </w:p>
          <w:p w14:paraId="008CDD04"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6: Options</w:t>
            </w:r>
          </w:p>
          <w:p w14:paraId="3707A597"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73_C_48</w:t>
            </w:r>
          </w:p>
        </w:tc>
        <w:tc>
          <w:tcPr>
            <w:tcW w:w="5244" w:type="dxa"/>
            <w:shd w:val="clear" w:color="auto" w:fill="auto"/>
            <w:tcMar>
              <w:top w:w="120" w:type="dxa"/>
              <w:left w:w="180" w:type="dxa"/>
              <w:bottom w:w="120" w:type="dxa"/>
              <w:right w:w="180" w:type="dxa"/>
            </w:tcMar>
            <w:vAlign w:val="center"/>
            <w:hideMark/>
          </w:tcPr>
          <w:p w14:paraId="3B68621B"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[1] Canada</w:t>
            </w:r>
          </w:p>
          <w:p w14:paraId="2E88795B"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[2] Asia</w:t>
            </w:r>
          </w:p>
          <w:p w14:paraId="44A45FD7" w14:textId="77777777" w:rsidR="000E57D3" w:rsidRPr="0015644D" w:rsidRDefault="000E57D3" w:rsidP="00C64F37">
            <w:pPr>
              <w:pStyle w:val="iscorrect"/>
              <w:ind w:left="30" w:right="30"/>
              <w:rPr>
                <w:rFonts w:ascii="Calibri" w:hAnsi="Calibri" w:cs="Calibri"/>
                <w:lang w:val="en-IE"/>
              </w:rPr>
            </w:pPr>
            <w:r w:rsidRPr="0015644D">
              <w:rPr>
                <w:rFonts w:ascii="Calibri" w:hAnsi="Calibri" w:cs="Calibri"/>
                <w:lang w:val="en-IE"/>
              </w:rPr>
              <w:t>[3] Europe</w:t>
            </w:r>
          </w:p>
          <w:p w14:paraId="70FD9564"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[4] Russia</w:t>
            </w:r>
          </w:p>
          <w:p w14:paraId="4B5918C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[5] United States</w:t>
            </w:r>
          </w:p>
          <w:p w14:paraId="3419A43A" w14:textId="77777777" w:rsidR="000E57D3" w:rsidRPr="0015644D" w:rsidRDefault="000E57D3" w:rsidP="00C64F37">
            <w:pPr>
              <w:pStyle w:val="NormalWeb"/>
              <w:ind w:left="30" w:right="30"/>
              <w:rPr>
                <w:rFonts w:ascii="Calibri" w:hAnsi="Calibri" w:cs="Calibri"/>
              </w:rPr>
            </w:pPr>
            <w:r w:rsidRPr="0015644D">
              <w:rPr>
                <w:rFonts w:ascii="Calibri" w:hAnsi="Calibri" w:cs="Calibri"/>
              </w:rPr>
              <w:t>[6] Latin America</w:t>
            </w:r>
          </w:p>
        </w:tc>
        <w:tc>
          <w:tcPr>
            <w:tcW w:w="6379" w:type="dxa"/>
            <w:vAlign w:val="center"/>
          </w:tcPr>
          <w:p w14:paraId="56BE158B"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[1] au Canada</w:t>
            </w:r>
          </w:p>
          <w:p w14:paraId="554D527B"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[2] en Asie</w:t>
            </w:r>
          </w:p>
          <w:p w14:paraId="1262227C" w14:textId="77777777" w:rsidR="000E57D3" w:rsidRPr="00267C2B" w:rsidRDefault="000E57D3" w:rsidP="00C64F37">
            <w:pPr>
              <w:pStyle w:val="iscorrect"/>
              <w:ind w:left="30" w:right="30"/>
              <w:rPr>
                <w:rFonts w:ascii="Calibri" w:hAnsi="Calibri" w:cs="Calibri"/>
                <w:lang w:val="fr-FR"/>
              </w:rPr>
            </w:pPr>
            <w:r>
              <w:rPr>
                <w:rFonts w:ascii="Calibri" w:eastAsia="Calibri" w:hAnsi="Calibri" w:cs="Calibri"/>
                <w:lang w:val="fr-CA"/>
              </w:rPr>
              <w:t>[3] en Europe</w:t>
            </w:r>
          </w:p>
          <w:p w14:paraId="59D1B4C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[4] en Russie</w:t>
            </w:r>
          </w:p>
          <w:p w14:paraId="5D1220CB"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[5] aux États-Unis</w:t>
            </w:r>
          </w:p>
          <w:p w14:paraId="1B810369"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[6] en Amérique latine</w:t>
            </w:r>
          </w:p>
        </w:tc>
      </w:tr>
      <w:tr w:rsidR="000E57D3" w:rsidRPr="00267C2B" w14:paraId="5EAA3B80" w14:textId="77777777" w:rsidTr="00DB7BE2">
        <w:tc>
          <w:tcPr>
            <w:tcW w:w="1418" w:type="dxa"/>
            <w:shd w:val="clear" w:color="auto" w:fill="D9E2F3" w:themeFill="accent1" w:themeFillTint="33"/>
            <w:tcMar>
              <w:top w:w="120" w:type="dxa"/>
              <w:left w:w="180" w:type="dxa"/>
              <w:bottom w:w="120" w:type="dxa"/>
              <w:right w:w="180" w:type="dxa"/>
            </w:tcMar>
            <w:hideMark/>
          </w:tcPr>
          <w:p w14:paraId="41EB2E22"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lastRenderedPageBreak/>
              <w:t>Screen 46</w:t>
            </w:r>
          </w:p>
          <w:p w14:paraId="7655983A"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6: Feedback</w:t>
            </w:r>
          </w:p>
          <w:p w14:paraId="4CBDED05"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74_C_48</w:t>
            </w:r>
          </w:p>
        </w:tc>
        <w:tc>
          <w:tcPr>
            <w:tcW w:w="5244" w:type="dxa"/>
            <w:shd w:val="clear" w:color="auto" w:fill="auto"/>
            <w:tcMar>
              <w:top w:w="120" w:type="dxa"/>
              <w:left w:w="180" w:type="dxa"/>
              <w:bottom w:w="120" w:type="dxa"/>
              <w:right w:w="180" w:type="dxa"/>
            </w:tcMar>
            <w:vAlign w:val="center"/>
            <w:hideMark/>
          </w:tcPr>
          <w:p w14:paraId="2D3AADB6"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3F26F13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For more information, see Section 1.2, Legal, Regulatory and Contractual Agreements.</w:t>
            </w:r>
          </w:p>
        </w:tc>
        <w:tc>
          <w:tcPr>
            <w:tcW w:w="6379" w:type="dxa"/>
            <w:vAlign w:val="center"/>
          </w:tcPr>
          <w:p w14:paraId="54018DFF"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La bonne réponse est « en Europe ». Le Règlement général sur la protection des données (RGPD) est l’une des lois sur la protection de la vie privée les plus complètes au monde, et depuis son application en 2018, il a établi la norme en matière de protection de la vie privée que d’autres pays tentent d’imiter.</w:t>
            </w:r>
          </w:p>
          <w:p w14:paraId="5AB14B7F"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Pour de plus amples renseignements, consultez la section 1.2, Accords juridiques, réglementaires et contractuels.</w:t>
            </w:r>
          </w:p>
        </w:tc>
      </w:tr>
      <w:tr w:rsidR="000E57D3" w:rsidRPr="0015644D" w14:paraId="31CF1757" w14:textId="77777777" w:rsidTr="00DB7BE2">
        <w:tc>
          <w:tcPr>
            <w:tcW w:w="1418" w:type="dxa"/>
            <w:shd w:val="clear" w:color="auto" w:fill="D9E2F3" w:themeFill="accent1" w:themeFillTint="33"/>
            <w:tcMar>
              <w:top w:w="120" w:type="dxa"/>
              <w:left w:w="180" w:type="dxa"/>
              <w:bottom w:w="120" w:type="dxa"/>
              <w:right w:w="180" w:type="dxa"/>
            </w:tcMar>
            <w:hideMark/>
          </w:tcPr>
          <w:p w14:paraId="43B97AB6"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Screen 46</w:t>
            </w:r>
          </w:p>
          <w:p w14:paraId="3DA57075"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7: Scenario</w:t>
            </w:r>
          </w:p>
          <w:p w14:paraId="0ED81844"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75_C_48</w:t>
            </w:r>
          </w:p>
        </w:tc>
        <w:tc>
          <w:tcPr>
            <w:tcW w:w="5244" w:type="dxa"/>
            <w:shd w:val="clear" w:color="auto" w:fill="auto"/>
            <w:tcMar>
              <w:top w:w="120" w:type="dxa"/>
              <w:left w:w="180" w:type="dxa"/>
              <w:bottom w:w="120" w:type="dxa"/>
              <w:right w:w="180" w:type="dxa"/>
            </w:tcMar>
            <w:vAlign w:val="center"/>
            <w:hideMark/>
          </w:tcPr>
          <w:p w14:paraId="1327A16D" w14:textId="77777777" w:rsidR="000E57D3" w:rsidRPr="0015644D" w:rsidRDefault="000E57D3" w:rsidP="00C64F37">
            <w:pPr>
              <w:pStyle w:val="NormalWeb"/>
              <w:ind w:left="30" w:right="30"/>
              <w:rPr>
                <w:rFonts w:ascii="Calibri" w:hAnsi="Calibri" w:cs="Calibri"/>
              </w:rPr>
            </w:pPr>
            <w:r w:rsidRPr="0015644D">
              <w:rPr>
                <w:rFonts w:ascii="Calibri" w:hAnsi="Calibri" w:cs="Calibri"/>
                <w:lang w:val="en-IE"/>
              </w:rPr>
              <w:t xml:space="preserve">Your colleague just completed a project that involved collecting and using personal data. He's since received a request from another department to access that data. </w:t>
            </w:r>
            <w:r w:rsidRPr="0015644D">
              <w:rPr>
                <w:rFonts w:ascii="Calibri" w:hAnsi="Calibri" w:cs="Calibri"/>
              </w:rPr>
              <w:t>You advise your colleague to:</w:t>
            </w:r>
          </w:p>
        </w:tc>
        <w:tc>
          <w:tcPr>
            <w:tcW w:w="6379" w:type="dxa"/>
            <w:vAlign w:val="center"/>
          </w:tcPr>
          <w:p w14:paraId="72689954" w14:textId="77777777" w:rsidR="000E57D3" w:rsidRDefault="000E57D3" w:rsidP="00C64F37">
            <w:pPr>
              <w:pStyle w:val="NormalWeb"/>
              <w:ind w:left="30" w:right="30"/>
              <w:rPr>
                <w:rFonts w:ascii="Calibri" w:hAnsi="Calibri" w:cs="Calibri"/>
              </w:rPr>
            </w:pPr>
            <w:r>
              <w:rPr>
                <w:rFonts w:ascii="Calibri" w:eastAsia="Calibri" w:hAnsi="Calibri" w:cs="Calibri"/>
                <w:lang w:val="fr-CA"/>
              </w:rPr>
              <w:t>Votre collègue vient de terminer un projet qui comprenait la collecte et l’utilisation de données personnelles. Il a depuis reçu une demande d’un autre service souhaitant accéder à ces données. Vous conseillez à votre collègue de :</w:t>
            </w:r>
          </w:p>
        </w:tc>
      </w:tr>
      <w:tr w:rsidR="000E57D3" w:rsidRPr="0015644D" w14:paraId="21FF9E99" w14:textId="77777777" w:rsidTr="00DB7BE2">
        <w:tc>
          <w:tcPr>
            <w:tcW w:w="1418" w:type="dxa"/>
            <w:shd w:val="clear" w:color="auto" w:fill="D9E2F3" w:themeFill="accent1" w:themeFillTint="33"/>
            <w:tcMar>
              <w:top w:w="120" w:type="dxa"/>
              <w:left w:w="180" w:type="dxa"/>
              <w:bottom w:w="120" w:type="dxa"/>
              <w:right w:w="180" w:type="dxa"/>
            </w:tcMar>
            <w:hideMark/>
          </w:tcPr>
          <w:p w14:paraId="70BF26C4"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Screen 46</w:t>
            </w:r>
          </w:p>
          <w:p w14:paraId="703F15F3"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7: Options</w:t>
            </w:r>
          </w:p>
          <w:p w14:paraId="3F3A0915"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76_C_48</w:t>
            </w:r>
          </w:p>
        </w:tc>
        <w:tc>
          <w:tcPr>
            <w:tcW w:w="5244" w:type="dxa"/>
            <w:shd w:val="clear" w:color="auto" w:fill="auto"/>
            <w:tcMar>
              <w:top w:w="120" w:type="dxa"/>
              <w:left w:w="180" w:type="dxa"/>
              <w:bottom w:w="120" w:type="dxa"/>
              <w:right w:w="180" w:type="dxa"/>
            </w:tcMar>
            <w:vAlign w:val="center"/>
            <w:hideMark/>
          </w:tcPr>
          <w:p w14:paraId="307B4392"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[1] Confirm the requester's identity and their need to access the information.</w:t>
            </w:r>
          </w:p>
          <w:p w14:paraId="03DC02D2"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[2] Verify that the requester is authorized to have a copy of the information.</w:t>
            </w:r>
          </w:p>
          <w:p w14:paraId="2A64F06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[3] Make sure that the data can be used for the requested purposes.</w:t>
            </w:r>
          </w:p>
          <w:p w14:paraId="7D678F82" w14:textId="77777777" w:rsidR="000E57D3" w:rsidRPr="0015644D" w:rsidRDefault="000E57D3" w:rsidP="00C64F37">
            <w:pPr>
              <w:pStyle w:val="iscorrect"/>
              <w:ind w:left="30" w:right="30"/>
              <w:rPr>
                <w:rFonts w:ascii="Calibri" w:hAnsi="Calibri" w:cs="Calibri"/>
              </w:rPr>
            </w:pPr>
            <w:r w:rsidRPr="0015644D">
              <w:rPr>
                <w:rFonts w:ascii="Calibri" w:hAnsi="Calibri" w:cs="Calibri"/>
              </w:rPr>
              <w:t>[4] All of the above.</w:t>
            </w:r>
          </w:p>
        </w:tc>
        <w:tc>
          <w:tcPr>
            <w:tcW w:w="6379" w:type="dxa"/>
            <w:vAlign w:val="center"/>
          </w:tcPr>
          <w:p w14:paraId="08F9643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[1] Confirmer l’identité du demandeur et son besoin d’accéder aux informations</w:t>
            </w:r>
          </w:p>
          <w:p w14:paraId="6287554B"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[2] Vérifier que le demandeur est autorisé à avoir une copie des informations</w:t>
            </w:r>
          </w:p>
          <w:p w14:paraId="7CE015F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[3] S’assurer que les données peuvent être utilisées aux fins demandées</w:t>
            </w:r>
          </w:p>
          <w:p w14:paraId="3BB82210" w14:textId="77777777" w:rsidR="000E57D3" w:rsidRDefault="000E57D3" w:rsidP="00C64F37">
            <w:pPr>
              <w:pStyle w:val="iscorrect"/>
              <w:ind w:left="30" w:right="30"/>
              <w:rPr>
                <w:rFonts w:ascii="Calibri" w:hAnsi="Calibri" w:cs="Calibri"/>
              </w:rPr>
            </w:pPr>
            <w:r>
              <w:rPr>
                <w:rFonts w:ascii="Calibri" w:eastAsia="Calibri" w:hAnsi="Calibri" w:cs="Calibri"/>
                <w:lang w:val="fr-CA"/>
              </w:rPr>
              <w:t>[4] Toutes ces réponses</w:t>
            </w:r>
          </w:p>
        </w:tc>
      </w:tr>
      <w:tr w:rsidR="000E57D3" w:rsidRPr="00267C2B" w14:paraId="33035BF8" w14:textId="77777777" w:rsidTr="00DB7BE2">
        <w:tc>
          <w:tcPr>
            <w:tcW w:w="1418" w:type="dxa"/>
            <w:shd w:val="clear" w:color="auto" w:fill="D9E2F3" w:themeFill="accent1" w:themeFillTint="33"/>
            <w:tcMar>
              <w:top w:w="120" w:type="dxa"/>
              <w:left w:w="180" w:type="dxa"/>
              <w:bottom w:w="120" w:type="dxa"/>
              <w:right w:w="180" w:type="dxa"/>
            </w:tcMar>
            <w:hideMark/>
          </w:tcPr>
          <w:p w14:paraId="667424CD"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Screen 46</w:t>
            </w:r>
          </w:p>
          <w:p w14:paraId="10B4C8C8"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lastRenderedPageBreak/>
              <w:t>Question 7: Feedback</w:t>
            </w:r>
          </w:p>
          <w:p w14:paraId="02876140"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77_C_48</w:t>
            </w:r>
          </w:p>
        </w:tc>
        <w:tc>
          <w:tcPr>
            <w:tcW w:w="5244" w:type="dxa"/>
            <w:shd w:val="clear" w:color="auto" w:fill="auto"/>
            <w:tcMar>
              <w:top w:w="120" w:type="dxa"/>
              <w:left w:w="180" w:type="dxa"/>
              <w:bottom w:w="120" w:type="dxa"/>
              <w:right w:w="180" w:type="dxa"/>
            </w:tcMar>
            <w:vAlign w:val="center"/>
            <w:hideMark/>
          </w:tcPr>
          <w:p w14:paraId="1EAA776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lastRenderedPageBreak/>
              <w:t xml:space="preserve">One of the most common causes of data incidents within an organization is the improper sharing of data with unauthorized personnel. </w:t>
            </w:r>
            <w:r w:rsidRPr="0015644D">
              <w:rPr>
                <w:rFonts w:ascii="Calibri" w:hAnsi="Calibri" w:cs="Calibri"/>
                <w:lang w:val="en-IE"/>
              </w:rPr>
              <w:lastRenderedPageBreak/>
              <w:t>Before sharing any document or file containing sensitive data, always:</w:t>
            </w:r>
          </w:p>
          <w:p w14:paraId="0CB31871" w14:textId="77777777" w:rsidR="000E57D3" w:rsidRPr="0015644D" w:rsidRDefault="000E57D3" w:rsidP="00C64F37">
            <w:pPr>
              <w:numPr>
                <w:ilvl w:val="0"/>
                <w:numId w:val="22"/>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Confirm the identity of the person making the request and the person’s need to access the information.</w:t>
            </w:r>
          </w:p>
          <w:p w14:paraId="4DBD5AC0" w14:textId="77777777" w:rsidR="000E57D3" w:rsidRPr="0015644D" w:rsidRDefault="000E57D3" w:rsidP="00C64F37">
            <w:pPr>
              <w:numPr>
                <w:ilvl w:val="0"/>
                <w:numId w:val="22"/>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Check to make sure the person is authorized to have a copy of the information.</w:t>
            </w:r>
          </w:p>
          <w:p w14:paraId="744F5E53" w14:textId="77777777" w:rsidR="000E57D3" w:rsidRPr="0015644D" w:rsidRDefault="000E57D3" w:rsidP="00C64F37">
            <w:pPr>
              <w:numPr>
                <w:ilvl w:val="0"/>
                <w:numId w:val="22"/>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Verify that the information can be used for the purposes they are requesting to use it for.</w:t>
            </w:r>
          </w:p>
          <w:p w14:paraId="23E2898B" w14:textId="77777777" w:rsidR="000E57D3" w:rsidRPr="0015644D" w:rsidRDefault="000E57D3" w:rsidP="00C64F37">
            <w:pPr>
              <w:numPr>
                <w:ilvl w:val="0"/>
                <w:numId w:val="22"/>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Share only the amount of information required to meet the need, not more.</w:t>
            </w:r>
          </w:p>
          <w:p w14:paraId="44C368D8"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For more information, see Section 3.2, Sharing Sensitive Data.</w:t>
            </w:r>
          </w:p>
        </w:tc>
        <w:tc>
          <w:tcPr>
            <w:tcW w:w="6379" w:type="dxa"/>
            <w:vAlign w:val="center"/>
          </w:tcPr>
          <w:p w14:paraId="179A0E0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 xml:space="preserve">L’une des causes les plus courantes d’incidents touchant les données au sein d’une organisation est la transmission inappropriée de données à du personnel non autorisé. Avant de </w:t>
            </w:r>
            <w:r>
              <w:rPr>
                <w:rFonts w:ascii="Calibri" w:eastAsia="Calibri" w:hAnsi="Calibri" w:cs="Calibri"/>
                <w:lang w:val="fr-CA"/>
              </w:rPr>
              <w:lastRenderedPageBreak/>
              <w:t>transmettre un document ou un fichier contenant des données sensibles, il faut toujours :</w:t>
            </w:r>
          </w:p>
          <w:p w14:paraId="0C18B0B5" w14:textId="77777777" w:rsidR="000E57D3" w:rsidRPr="00267C2B" w:rsidRDefault="000E57D3" w:rsidP="00C64F37">
            <w:pPr>
              <w:numPr>
                <w:ilvl w:val="0"/>
                <w:numId w:val="2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confirmer l’identité de la personne qui fait la demande et la nécessité pour la personne d’accéder à ces renseignements;</w:t>
            </w:r>
          </w:p>
          <w:p w14:paraId="2A3FCFE5" w14:textId="77777777" w:rsidR="000E57D3" w:rsidRPr="00267C2B" w:rsidRDefault="000E57D3" w:rsidP="00C64F37">
            <w:pPr>
              <w:numPr>
                <w:ilvl w:val="0"/>
                <w:numId w:val="2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s’assurer que la personne est autorisée à avoir une copie des renseignements;</w:t>
            </w:r>
          </w:p>
          <w:p w14:paraId="6D174A3F" w14:textId="77777777" w:rsidR="000E57D3" w:rsidRPr="00267C2B" w:rsidRDefault="000E57D3" w:rsidP="00C64F37">
            <w:pPr>
              <w:numPr>
                <w:ilvl w:val="0"/>
                <w:numId w:val="2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vérifier que les renseignements peuvent être utilisés aux fins pour lesquelles on souhaite les utiliser;</w:t>
            </w:r>
          </w:p>
          <w:p w14:paraId="31884CB9" w14:textId="77777777" w:rsidR="000E57D3" w:rsidRPr="00267C2B" w:rsidRDefault="000E57D3" w:rsidP="00C64F37">
            <w:pPr>
              <w:numPr>
                <w:ilvl w:val="0"/>
                <w:numId w:val="22"/>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n’envoyer que la quantité de données requise pour répondre au besoin.</w:t>
            </w:r>
          </w:p>
          <w:p w14:paraId="54F4162B"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Pour de plus amples renseignements, consultez la section 3.2, Transmission des données sensibles.</w:t>
            </w:r>
          </w:p>
        </w:tc>
      </w:tr>
      <w:tr w:rsidR="000E57D3" w:rsidRPr="0015644D" w14:paraId="46287AFF" w14:textId="77777777" w:rsidTr="00DB7BE2">
        <w:tc>
          <w:tcPr>
            <w:tcW w:w="1418" w:type="dxa"/>
            <w:shd w:val="clear" w:color="auto" w:fill="D9E2F3" w:themeFill="accent1" w:themeFillTint="33"/>
            <w:tcMar>
              <w:top w:w="120" w:type="dxa"/>
              <w:left w:w="180" w:type="dxa"/>
              <w:bottom w:w="120" w:type="dxa"/>
              <w:right w:w="180" w:type="dxa"/>
            </w:tcMar>
            <w:hideMark/>
          </w:tcPr>
          <w:p w14:paraId="22EC0599"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lastRenderedPageBreak/>
              <w:t>Screen 46</w:t>
            </w:r>
          </w:p>
          <w:p w14:paraId="539F8384"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8: Scenario</w:t>
            </w:r>
          </w:p>
          <w:p w14:paraId="29853CFD"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78_C_48</w:t>
            </w:r>
          </w:p>
        </w:tc>
        <w:tc>
          <w:tcPr>
            <w:tcW w:w="5244" w:type="dxa"/>
            <w:shd w:val="clear" w:color="auto" w:fill="auto"/>
            <w:tcMar>
              <w:top w:w="120" w:type="dxa"/>
              <w:left w:w="180" w:type="dxa"/>
              <w:bottom w:w="120" w:type="dxa"/>
              <w:right w:w="180" w:type="dxa"/>
            </w:tcMar>
            <w:vAlign w:val="center"/>
            <w:hideMark/>
          </w:tcPr>
          <w:p w14:paraId="77818E2C" w14:textId="77777777" w:rsidR="000E57D3" w:rsidRPr="0015644D" w:rsidRDefault="000E57D3" w:rsidP="00C64F37">
            <w:pPr>
              <w:pStyle w:val="NormalWeb"/>
              <w:ind w:left="30" w:right="30"/>
              <w:rPr>
                <w:rFonts w:ascii="Calibri" w:hAnsi="Calibri" w:cs="Calibri"/>
              </w:rPr>
            </w:pPr>
            <w:r w:rsidRPr="0015644D">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sidRPr="0015644D">
              <w:rPr>
                <w:rFonts w:ascii="Calibri" w:hAnsi="Calibri" w:cs="Calibri"/>
              </w:rPr>
              <w:t>What do you do?</w:t>
            </w:r>
          </w:p>
        </w:tc>
        <w:tc>
          <w:tcPr>
            <w:tcW w:w="6379" w:type="dxa"/>
            <w:vAlign w:val="center"/>
          </w:tcPr>
          <w:p w14:paraId="40382D23" w14:textId="77777777" w:rsidR="000E57D3" w:rsidRDefault="000E57D3" w:rsidP="00C64F37">
            <w:pPr>
              <w:pStyle w:val="NormalWeb"/>
              <w:ind w:left="30" w:right="30"/>
              <w:rPr>
                <w:rFonts w:ascii="Calibri" w:hAnsi="Calibri" w:cs="Calibri"/>
              </w:rPr>
            </w:pPr>
            <w:r>
              <w:rPr>
                <w:rFonts w:ascii="Calibri" w:eastAsia="Calibri" w:hAnsi="Calibri" w:cs="Calibri"/>
                <w:lang w:val="fr-CA"/>
              </w:rPr>
              <w:t>Vous êtes un représentant commercial qui visite une clinique dans votre région. Alors que vous attendez dans l’aire d’accueil, vous égarez accidentellement des documents sensibles contenant les renseignements médicaux personnels d’un patient. Que devez-vous faire?</w:t>
            </w:r>
          </w:p>
        </w:tc>
      </w:tr>
      <w:tr w:rsidR="000E57D3" w:rsidRPr="00DB7BE2" w14:paraId="409976DA" w14:textId="77777777" w:rsidTr="00DB7BE2">
        <w:tc>
          <w:tcPr>
            <w:tcW w:w="1418" w:type="dxa"/>
            <w:shd w:val="clear" w:color="auto" w:fill="D9E2F3" w:themeFill="accent1" w:themeFillTint="33"/>
            <w:tcMar>
              <w:top w:w="120" w:type="dxa"/>
              <w:left w:w="180" w:type="dxa"/>
              <w:bottom w:w="120" w:type="dxa"/>
              <w:right w:w="180" w:type="dxa"/>
            </w:tcMar>
            <w:hideMark/>
          </w:tcPr>
          <w:p w14:paraId="1A0355F7"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Screen 46</w:t>
            </w:r>
          </w:p>
          <w:p w14:paraId="0D05A998"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8: Options</w:t>
            </w:r>
          </w:p>
          <w:p w14:paraId="2D47DCEC"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79_C_48</w:t>
            </w:r>
          </w:p>
        </w:tc>
        <w:tc>
          <w:tcPr>
            <w:tcW w:w="5244" w:type="dxa"/>
            <w:shd w:val="clear" w:color="auto" w:fill="auto"/>
            <w:tcMar>
              <w:top w:w="120" w:type="dxa"/>
              <w:left w:w="180" w:type="dxa"/>
              <w:bottom w:w="120" w:type="dxa"/>
              <w:right w:w="180" w:type="dxa"/>
            </w:tcMar>
            <w:vAlign w:val="center"/>
            <w:hideMark/>
          </w:tcPr>
          <w:p w14:paraId="38F3261F"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[1] Notify the clinic's privacy officer.</w:t>
            </w:r>
          </w:p>
          <w:p w14:paraId="630A4BA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[2] Contact your supervisor.</w:t>
            </w:r>
          </w:p>
          <w:p w14:paraId="1D061294" w14:textId="77777777" w:rsidR="000E57D3" w:rsidRPr="0015644D" w:rsidRDefault="000E57D3" w:rsidP="00C64F37">
            <w:pPr>
              <w:pStyle w:val="iscorrect"/>
              <w:ind w:left="30" w:right="30"/>
              <w:rPr>
                <w:rFonts w:ascii="Calibri" w:hAnsi="Calibri" w:cs="Calibri"/>
                <w:lang w:val="en-IE"/>
              </w:rPr>
            </w:pPr>
            <w:r w:rsidRPr="0015644D">
              <w:rPr>
                <w:rFonts w:ascii="Calibri" w:hAnsi="Calibri" w:cs="Calibri"/>
                <w:lang w:val="en-IE"/>
              </w:rPr>
              <w:t>[3] Report the incident to OEC or a member of the Global Privacy team.</w:t>
            </w:r>
          </w:p>
        </w:tc>
        <w:tc>
          <w:tcPr>
            <w:tcW w:w="6379" w:type="dxa"/>
            <w:vAlign w:val="center"/>
          </w:tcPr>
          <w:p w14:paraId="0D036C5E"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[1] Informer le responsable de la protection des renseignements privés de la clinique.</w:t>
            </w:r>
          </w:p>
          <w:p w14:paraId="57611941"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[2] Contacter votre superviseur.</w:t>
            </w:r>
          </w:p>
          <w:p w14:paraId="4312BAEA" w14:textId="77777777" w:rsidR="000E57D3" w:rsidRPr="00267C2B" w:rsidRDefault="000E57D3" w:rsidP="00C64F37">
            <w:pPr>
              <w:pStyle w:val="iscorrect"/>
              <w:ind w:left="30" w:right="30"/>
              <w:rPr>
                <w:rFonts w:ascii="Calibri" w:hAnsi="Calibri" w:cs="Calibri"/>
                <w:lang w:val="fr-FR"/>
              </w:rPr>
            </w:pPr>
            <w:r>
              <w:rPr>
                <w:rFonts w:ascii="Calibri" w:eastAsia="Calibri" w:hAnsi="Calibri" w:cs="Calibri"/>
                <w:lang w:val="fr-CA"/>
              </w:rPr>
              <w:lastRenderedPageBreak/>
              <w:t>[3] Signaler l’incident au BEC ou à un membre de l’équipe mondiale de la protection des renseignements personnels.</w:t>
            </w:r>
          </w:p>
        </w:tc>
      </w:tr>
      <w:tr w:rsidR="000E57D3" w:rsidRPr="00DB7BE2" w14:paraId="1D99D176" w14:textId="77777777" w:rsidTr="00DB7BE2">
        <w:tc>
          <w:tcPr>
            <w:tcW w:w="1418" w:type="dxa"/>
            <w:shd w:val="clear" w:color="auto" w:fill="D9E2F3" w:themeFill="accent1" w:themeFillTint="33"/>
            <w:tcMar>
              <w:top w:w="120" w:type="dxa"/>
              <w:left w:w="180" w:type="dxa"/>
              <w:bottom w:w="120" w:type="dxa"/>
              <w:right w:w="180" w:type="dxa"/>
            </w:tcMar>
            <w:hideMark/>
          </w:tcPr>
          <w:p w14:paraId="5A716CD9"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lastRenderedPageBreak/>
              <w:t>Screen 46</w:t>
            </w:r>
          </w:p>
          <w:p w14:paraId="4C69B100"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8: Feedback</w:t>
            </w:r>
          </w:p>
          <w:p w14:paraId="0DB8239F"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80_C_48</w:t>
            </w:r>
          </w:p>
        </w:tc>
        <w:tc>
          <w:tcPr>
            <w:tcW w:w="5244" w:type="dxa"/>
            <w:shd w:val="clear" w:color="auto" w:fill="auto"/>
            <w:tcMar>
              <w:top w:w="120" w:type="dxa"/>
              <w:left w:w="180" w:type="dxa"/>
              <w:bottom w:w="120" w:type="dxa"/>
              <w:right w:w="180" w:type="dxa"/>
            </w:tcMar>
            <w:vAlign w:val="center"/>
            <w:hideMark/>
          </w:tcPr>
          <w:p w14:paraId="6C3B3D56"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In response to any inadvertent disclosure of a patient’s protected health information, you should immediately report the incident to:</w:t>
            </w:r>
          </w:p>
          <w:p w14:paraId="37ACFD62" w14:textId="77777777" w:rsidR="000E57D3" w:rsidRPr="0015644D" w:rsidRDefault="000E57D3" w:rsidP="00C64F37">
            <w:pPr>
              <w:numPr>
                <w:ilvl w:val="0"/>
                <w:numId w:val="23"/>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OEC or a member of the Global Privacy team.</w:t>
            </w:r>
          </w:p>
          <w:p w14:paraId="02817D3C"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For more information, see Section 3.4, Responding to Improper Disclosures.</w:t>
            </w:r>
          </w:p>
        </w:tc>
        <w:tc>
          <w:tcPr>
            <w:tcW w:w="6379" w:type="dxa"/>
            <w:vAlign w:val="center"/>
          </w:tcPr>
          <w:p w14:paraId="3CAE181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En cas de divulgation accidentelle des renseignements médicaux personnels d’un patient, vous devez immédiatement signaler l’incident aux parties suivantes :</w:t>
            </w:r>
          </w:p>
          <w:p w14:paraId="7DDF64DA" w14:textId="77777777" w:rsidR="000E57D3" w:rsidRPr="00267C2B" w:rsidRDefault="000E57D3" w:rsidP="00C64F37">
            <w:pPr>
              <w:numPr>
                <w:ilvl w:val="0"/>
                <w:numId w:val="23"/>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le BEC ou un membre de l’équipe mondiale de la protection des renseignements personnels.</w:t>
            </w:r>
          </w:p>
          <w:p w14:paraId="7E2CF401"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Pour de plus amples renseignements, voir la section 3.4, Réaction aux divulgations inappropriées.</w:t>
            </w:r>
          </w:p>
        </w:tc>
      </w:tr>
      <w:tr w:rsidR="000E57D3" w:rsidRPr="00DB7BE2" w14:paraId="519DF185" w14:textId="77777777" w:rsidTr="00DB7BE2">
        <w:tc>
          <w:tcPr>
            <w:tcW w:w="1418" w:type="dxa"/>
            <w:shd w:val="clear" w:color="auto" w:fill="D9E2F3" w:themeFill="accent1" w:themeFillTint="33"/>
            <w:tcMar>
              <w:top w:w="120" w:type="dxa"/>
              <w:left w:w="180" w:type="dxa"/>
              <w:bottom w:w="120" w:type="dxa"/>
              <w:right w:w="180" w:type="dxa"/>
            </w:tcMar>
            <w:hideMark/>
          </w:tcPr>
          <w:p w14:paraId="31056287"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Screen 46</w:t>
            </w:r>
          </w:p>
          <w:p w14:paraId="36A19389"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9: Scenario</w:t>
            </w:r>
          </w:p>
          <w:p w14:paraId="6FA5B4FA"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81_C_48</w:t>
            </w:r>
          </w:p>
        </w:tc>
        <w:tc>
          <w:tcPr>
            <w:tcW w:w="5244" w:type="dxa"/>
            <w:shd w:val="clear" w:color="auto" w:fill="auto"/>
            <w:tcMar>
              <w:top w:w="120" w:type="dxa"/>
              <w:left w:w="180" w:type="dxa"/>
              <w:bottom w:w="120" w:type="dxa"/>
              <w:right w:w="180" w:type="dxa"/>
            </w:tcMar>
            <w:vAlign w:val="center"/>
            <w:hideMark/>
          </w:tcPr>
          <w:p w14:paraId="431CBC3A" w14:textId="77777777" w:rsidR="000E57D3" w:rsidRPr="0015644D" w:rsidRDefault="000E57D3" w:rsidP="00C64F37">
            <w:pPr>
              <w:pStyle w:val="NormalWeb"/>
              <w:ind w:left="30" w:right="30"/>
              <w:rPr>
                <w:rFonts w:ascii="Calibri" w:hAnsi="Calibri" w:cs="Calibri"/>
              </w:rPr>
            </w:pPr>
            <w:r w:rsidRPr="0015644D">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sidRPr="0015644D">
              <w:rPr>
                <w:rFonts w:ascii="Calibri" w:hAnsi="Calibri" w:cs="Calibri"/>
              </w:rPr>
              <w:t>What should you do first?</w:t>
            </w:r>
          </w:p>
        </w:tc>
        <w:tc>
          <w:tcPr>
            <w:tcW w:w="6379" w:type="dxa"/>
            <w:vAlign w:val="center"/>
          </w:tcPr>
          <w:p w14:paraId="406DDC01" w14:textId="77777777" w:rsidR="000E57D3" w:rsidRPr="00DB7BE2" w:rsidRDefault="000E57D3" w:rsidP="00C64F37">
            <w:pPr>
              <w:pStyle w:val="NormalWeb"/>
              <w:ind w:left="30" w:right="30"/>
              <w:rPr>
                <w:rFonts w:ascii="Calibri" w:hAnsi="Calibri" w:cs="Calibri"/>
                <w:lang w:val="fr-CA"/>
              </w:rPr>
            </w:pPr>
            <w:r>
              <w:rPr>
                <w:rFonts w:ascii="Calibri" w:eastAsia="Calibri" w:hAnsi="Calibri" w:cs="Calibri"/>
                <w:lang w:val="fr-CA"/>
              </w:rPr>
              <w:t>Alors que vous vous rendez au travail en train, vous oubliez accidentellement votre ordinateur portable contenant des documents de travail sensibles sur votre siège au moment de sortir du train. Vous réalisez votre erreur lorsque vous arrivez au bureau et cherchez frénétiquement votre ordinateur portable, qui est introuvable. Que devriez-vous faire en premier?</w:t>
            </w:r>
          </w:p>
        </w:tc>
      </w:tr>
      <w:tr w:rsidR="000E57D3" w:rsidRPr="00267C2B" w14:paraId="07BC379B" w14:textId="77777777" w:rsidTr="00DB7BE2">
        <w:tc>
          <w:tcPr>
            <w:tcW w:w="1418" w:type="dxa"/>
            <w:shd w:val="clear" w:color="auto" w:fill="D9E2F3" w:themeFill="accent1" w:themeFillTint="33"/>
            <w:tcMar>
              <w:top w:w="120" w:type="dxa"/>
              <w:left w:w="180" w:type="dxa"/>
              <w:bottom w:w="120" w:type="dxa"/>
              <w:right w:w="180" w:type="dxa"/>
            </w:tcMar>
            <w:hideMark/>
          </w:tcPr>
          <w:p w14:paraId="33476F62"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Screen 46</w:t>
            </w:r>
          </w:p>
          <w:p w14:paraId="5688C3F0"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9: Options</w:t>
            </w:r>
          </w:p>
          <w:p w14:paraId="57D1B703"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82_C_48</w:t>
            </w:r>
          </w:p>
        </w:tc>
        <w:tc>
          <w:tcPr>
            <w:tcW w:w="5244" w:type="dxa"/>
            <w:shd w:val="clear" w:color="auto" w:fill="auto"/>
            <w:tcMar>
              <w:top w:w="120" w:type="dxa"/>
              <w:left w:w="180" w:type="dxa"/>
              <w:bottom w:w="120" w:type="dxa"/>
              <w:right w:w="180" w:type="dxa"/>
            </w:tcMar>
            <w:vAlign w:val="center"/>
            <w:hideMark/>
          </w:tcPr>
          <w:p w14:paraId="2366CC5A"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[1] Call the train company and ask if someone turned in your laptop.</w:t>
            </w:r>
          </w:p>
          <w:p w14:paraId="39BA5F8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[2] Go back to the train station and search for your laptop.</w:t>
            </w:r>
          </w:p>
          <w:p w14:paraId="3DEEA44A" w14:textId="77777777" w:rsidR="000E57D3" w:rsidRPr="0015644D" w:rsidRDefault="000E57D3" w:rsidP="00C64F37">
            <w:pPr>
              <w:pStyle w:val="iscorrect"/>
              <w:ind w:left="30" w:right="30"/>
              <w:rPr>
                <w:rFonts w:ascii="Calibri" w:hAnsi="Calibri" w:cs="Calibri"/>
                <w:lang w:val="en-IE"/>
              </w:rPr>
            </w:pPr>
            <w:r w:rsidRPr="0015644D">
              <w:rPr>
                <w:rFonts w:ascii="Calibri" w:hAnsi="Calibri" w:cs="Calibri"/>
                <w:lang w:val="en-IE"/>
              </w:rPr>
              <w:t>[3] Contact your local Global Service Desk.</w:t>
            </w:r>
          </w:p>
        </w:tc>
        <w:tc>
          <w:tcPr>
            <w:tcW w:w="6379" w:type="dxa"/>
            <w:vAlign w:val="center"/>
          </w:tcPr>
          <w:p w14:paraId="07218F3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[1] Appeler la société ferroviaire et demander si quelqu’un a rendu votre ordinateur portable.</w:t>
            </w:r>
          </w:p>
          <w:p w14:paraId="2D7FECC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[2] Retourner à la gare et chercher votre ordinateur portable.</w:t>
            </w:r>
          </w:p>
          <w:p w14:paraId="1FAB3FD3" w14:textId="77777777" w:rsidR="000E57D3" w:rsidRPr="00267C2B" w:rsidRDefault="000E57D3" w:rsidP="00C64F37">
            <w:pPr>
              <w:pStyle w:val="iscorrect"/>
              <w:ind w:left="30" w:right="30"/>
              <w:rPr>
                <w:rFonts w:ascii="Calibri" w:hAnsi="Calibri" w:cs="Calibri"/>
                <w:lang w:val="fr-FR"/>
              </w:rPr>
            </w:pPr>
            <w:r>
              <w:rPr>
                <w:rFonts w:ascii="Calibri" w:eastAsia="Calibri" w:hAnsi="Calibri" w:cs="Calibri"/>
                <w:lang w:val="fr-CA"/>
              </w:rPr>
              <w:t>[3] Contacter le bureau local du centre d’assistance mondial.</w:t>
            </w:r>
          </w:p>
        </w:tc>
      </w:tr>
      <w:tr w:rsidR="000E57D3" w:rsidRPr="00267C2B" w14:paraId="33AEA582" w14:textId="77777777" w:rsidTr="00DB7BE2">
        <w:tc>
          <w:tcPr>
            <w:tcW w:w="1418" w:type="dxa"/>
            <w:shd w:val="clear" w:color="auto" w:fill="D9E2F3" w:themeFill="accent1" w:themeFillTint="33"/>
            <w:tcMar>
              <w:top w:w="120" w:type="dxa"/>
              <w:left w:w="180" w:type="dxa"/>
              <w:bottom w:w="120" w:type="dxa"/>
              <w:right w:w="180" w:type="dxa"/>
            </w:tcMar>
            <w:hideMark/>
          </w:tcPr>
          <w:p w14:paraId="5AADE064"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lastRenderedPageBreak/>
              <w:t>Screen 46</w:t>
            </w:r>
          </w:p>
          <w:p w14:paraId="5B86472D"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9: Feedback</w:t>
            </w:r>
          </w:p>
          <w:p w14:paraId="496563F0"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83_C_48</w:t>
            </w:r>
          </w:p>
        </w:tc>
        <w:tc>
          <w:tcPr>
            <w:tcW w:w="5244" w:type="dxa"/>
            <w:shd w:val="clear" w:color="auto" w:fill="auto"/>
            <w:tcMar>
              <w:top w:w="120" w:type="dxa"/>
              <w:left w:w="180" w:type="dxa"/>
              <w:bottom w:w="120" w:type="dxa"/>
              <w:right w:w="180" w:type="dxa"/>
            </w:tcMar>
            <w:vAlign w:val="center"/>
            <w:hideMark/>
          </w:tcPr>
          <w:p w14:paraId="51B7B8D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If you believe that sensitive information may have been compromised, such as through a lost or stolen laptop, please contact your local Global Service Desk immediately.</w:t>
            </w:r>
          </w:p>
          <w:p w14:paraId="103A007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For more information, see Section 3.4, Reporting a Data Incident.</w:t>
            </w:r>
          </w:p>
        </w:tc>
        <w:tc>
          <w:tcPr>
            <w:tcW w:w="6379" w:type="dxa"/>
            <w:vAlign w:val="center"/>
          </w:tcPr>
          <w:p w14:paraId="1C30CD91"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Si vous pensez que des renseignements sensibles ont pu être compromis, par exemple dans le cas de la perte ou du vol d’un ordinateur portable, veuillez contacter immédiatement le bureau local du centre d’assistance mondial.</w:t>
            </w:r>
          </w:p>
          <w:p w14:paraId="174B0294"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Pour de plus amples renseignements, consultez la section 3.4, Signaler un incident relatif à la protection de la vie privée.</w:t>
            </w:r>
          </w:p>
        </w:tc>
      </w:tr>
      <w:tr w:rsidR="000E57D3" w:rsidRPr="00267C2B" w14:paraId="3464FA7C" w14:textId="77777777" w:rsidTr="00DB7BE2">
        <w:tc>
          <w:tcPr>
            <w:tcW w:w="1418" w:type="dxa"/>
            <w:shd w:val="clear" w:color="auto" w:fill="D9E2F3" w:themeFill="accent1" w:themeFillTint="33"/>
            <w:tcMar>
              <w:top w:w="120" w:type="dxa"/>
              <w:left w:w="180" w:type="dxa"/>
              <w:bottom w:w="120" w:type="dxa"/>
              <w:right w:w="180" w:type="dxa"/>
            </w:tcMar>
            <w:hideMark/>
          </w:tcPr>
          <w:p w14:paraId="4E10397A"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Screen 46</w:t>
            </w:r>
          </w:p>
          <w:p w14:paraId="5F79E193"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10: Scenario</w:t>
            </w:r>
          </w:p>
          <w:p w14:paraId="61CF9F97"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84_C_48</w:t>
            </w:r>
          </w:p>
        </w:tc>
        <w:tc>
          <w:tcPr>
            <w:tcW w:w="5244" w:type="dxa"/>
            <w:shd w:val="clear" w:color="auto" w:fill="auto"/>
            <w:tcMar>
              <w:top w:w="120" w:type="dxa"/>
              <w:left w:w="180" w:type="dxa"/>
              <w:bottom w:w="120" w:type="dxa"/>
              <w:right w:w="180" w:type="dxa"/>
            </w:tcMar>
            <w:vAlign w:val="center"/>
            <w:hideMark/>
          </w:tcPr>
          <w:p w14:paraId="752A3FD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You should only use personal information:</w:t>
            </w:r>
          </w:p>
          <w:p w14:paraId="70E10395" w14:textId="77777777" w:rsidR="000E57D3" w:rsidRPr="0015644D" w:rsidRDefault="000E57D3" w:rsidP="00C64F37">
            <w:pPr>
              <w:pStyle w:val="NormalWeb"/>
              <w:ind w:left="30" w:right="30"/>
              <w:rPr>
                <w:rFonts w:ascii="Calibri" w:hAnsi="Calibri" w:cs="Calibri"/>
              </w:rPr>
            </w:pPr>
            <w:r w:rsidRPr="0015644D">
              <w:rPr>
                <w:rFonts w:ascii="Calibri" w:hAnsi="Calibri" w:cs="Calibri"/>
              </w:rPr>
              <w:t>Check all that apply.</w:t>
            </w:r>
          </w:p>
        </w:tc>
        <w:tc>
          <w:tcPr>
            <w:tcW w:w="6379" w:type="dxa"/>
            <w:vAlign w:val="center"/>
          </w:tcPr>
          <w:p w14:paraId="0353668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Vous ne devez utiliser les renseignements personnels que :</w:t>
            </w:r>
          </w:p>
          <w:p w14:paraId="319175E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Veuillez sélectionner toutes les réponses qui s’appliquent.</w:t>
            </w:r>
          </w:p>
        </w:tc>
      </w:tr>
      <w:tr w:rsidR="000E57D3" w:rsidRPr="00267C2B" w14:paraId="1990AD80" w14:textId="77777777" w:rsidTr="00DB7BE2">
        <w:tc>
          <w:tcPr>
            <w:tcW w:w="1418" w:type="dxa"/>
            <w:shd w:val="clear" w:color="auto" w:fill="D9E2F3" w:themeFill="accent1" w:themeFillTint="33"/>
            <w:tcMar>
              <w:top w:w="120" w:type="dxa"/>
              <w:left w:w="180" w:type="dxa"/>
              <w:bottom w:w="120" w:type="dxa"/>
              <w:right w:w="180" w:type="dxa"/>
            </w:tcMar>
            <w:hideMark/>
          </w:tcPr>
          <w:p w14:paraId="20EA302E"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Screen 46</w:t>
            </w:r>
          </w:p>
          <w:p w14:paraId="534712FA"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10: Options</w:t>
            </w:r>
          </w:p>
          <w:p w14:paraId="68AFD87C"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85_C_48</w:t>
            </w:r>
          </w:p>
        </w:tc>
        <w:tc>
          <w:tcPr>
            <w:tcW w:w="5244" w:type="dxa"/>
            <w:shd w:val="clear" w:color="auto" w:fill="auto"/>
            <w:tcMar>
              <w:top w:w="120" w:type="dxa"/>
              <w:left w:w="180" w:type="dxa"/>
              <w:bottom w:w="120" w:type="dxa"/>
              <w:right w:w="180" w:type="dxa"/>
            </w:tcMar>
            <w:vAlign w:val="center"/>
            <w:hideMark/>
          </w:tcPr>
          <w:p w14:paraId="3D10FAD1" w14:textId="77777777" w:rsidR="000E57D3" w:rsidRPr="0015644D" w:rsidRDefault="000E57D3" w:rsidP="00C64F37">
            <w:pPr>
              <w:pStyle w:val="iscorrect"/>
              <w:ind w:left="30" w:right="30"/>
              <w:rPr>
                <w:rFonts w:ascii="Calibri" w:hAnsi="Calibri" w:cs="Calibri"/>
                <w:lang w:val="en-IE"/>
              </w:rPr>
            </w:pPr>
            <w:r w:rsidRPr="0015644D">
              <w:rPr>
                <w:rFonts w:ascii="Calibri" w:hAnsi="Calibri" w:cs="Calibri"/>
                <w:lang w:val="en-IE"/>
              </w:rPr>
              <w:t>[1] For the specific purpose for which you have been granted access.</w:t>
            </w:r>
          </w:p>
          <w:p w14:paraId="4F7301BC" w14:textId="77777777" w:rsidR="000E57D3" w:rsidRPr="0015644D" w:rsidRDefault="000E57D3" w:rsidP="00C64F37">
            <w:pPr>
              <w:pStyle w:val="iscorrect"/>
              <w:ind w:left="30" w:right="30"/>
              <w:rPr>
                <w:rFonts w:ascii="Calibri" w:hAnsi="Calibri" w:cs="Calibri"/>
                <w:lang w:val="en-IE"/>
              </w:rPr>
            </w:pPr>
            <w:r w:rsidRPr="0015644D">
              <w:rPr>
                <w:rFonts w:ascii="Calibri" w:hAnsi="Calibri" w:cs="Calibri"/>
                <w:lang w:val="en-IE"/>
              </w:rPr>
              <w:t>[2] According to the notice provided to the data subject.</w:t>
            </w:r>
          </w:p>
          <w:p w14:paraId="0A167306" w14:textId="77777777" w:rsidR="000E57D3" w:rsidRPr="0015644D" w:rsidRDefault="000E57D3" w:rsidP="00C64F37">
            <w:pPr>
              <w:pStyle w:val="iscorrect"/>
              <w:ind w:left="30" w:right="30"/>
              <w:rPr>
                <w:rFonts w:ascii="Calibri" w:hAnsi="Calibri" w:cs="Calibri"/>
                <w:lang w:val="en-IE"/>
              </w:rPr>
            </w:pPr>
            <w:r w:rsidRPr="0015644D">
              <w:rPr>
                <w:rFonts w:ascii="Calibri" w:hAnsi="Calibri" w:cs="Calibri"/>
                <w:lang w:val="en-IE"/>
              </w:rPr>
              <w:t>[3] According to the consent granted by the data subject.</w:t>
            </w:r>
          </w:p>
        </w:tc>
        <w:tc>
          <w:tcPr>
            <w:tcW w:w="6379" w:type="dxa"/>
            <w:vAlign w:val="center"/>
          </w:tcPr>
          <w:p w14:paraId="1A476BF9" w14:textId="77777777" w:rsidR="000E57D3" w:rsidRPr="00267C2B" w:rsidRDefault="000E57D3" w:rsidP="00C64F37">
            <w:pPr>
              <w:pStyle w:val="iscorrect"/>
              <w:ind w:left="30" w:right="30"/>
              <w:rPr>
                <w:rFonts w:ascii="Calibri" w:hAnsi="Calibri" w:cs="Calibri"/>
                <w:lang w:val="fr-FR"/>
              </w:rPr>
            </w:pPr>
            <w:r>
              <w:rPr>
                <w:rFonts w:ascii="Calibri" w:eastAsia="Calibri" w:hAnsi="Calibri" w:cs="Calibri"/>
                <w:lang w:val="fr-CA"/>
              </w:rPr>
              <w:t>[1] Dans le but précis pour lequel l’accès vous a été accordé</w:t>
            </w:r>
          </w:p>
          <w:p w14:paraId="4105EB2D" w14:textId="77777777" w:rsidR="000E57D3" w:rsidRPr="00267C2B" w:rsidRDefault="000E57D3" w:rsidP="00C64F37">
            <w:pPr>
              <w:pStyle w:val="iscorrect"/>
              <w:ind w:left="30" w:right="30"/>
              <w:rPr>
                <w:rFonts w:ascii="Calibri" w:hAnsi="Calibri" w:cs="Calibri"/>
                <w:lang w:val="fr-FR"/>
              </w:rPr>
            </w:pPr>
            <w:r>
              <w:rPr>
                <w:rFonts w:ascii="Calibri" w:eastAsia="Calibri" w:hAnsi="Calibri" w:cs="Calibri"/>
                <w:lang w:val="fr-CA"/>
              </w:rPr>
              <w:t>[2] Conformément à l’avis fourni à la personne concernée</w:t>
            </w:r>
          </w:p>
          <w:p w14:paraId="1B1BEE46" w14:textId="77777777" w:rsidR="000E57D3" w:rsidRPr="00267C2B" w:rsidRDefault="000E57D3" w:rsidP="00C64F37">
            <w:pPr>
              <w:pStyle w:val="iscorrect"/>
              <w:ind w:left="30" w:right="30"/>
              <w:rPr>
                <w:rFonts w:ascii="Calibri" w:hAnsi="Calibri" w:cs="Calibri"/>
                <w:lang w:val="fr-FR"/>
              </w:rPr>
            </w:pPr>
            <w:r>
              <w:rPr>
                <w:rFonts w:ascii="Calibri" w:eastAsia="Calibri" w:hAnsi="Calibri" w:cs="Calibri"/>
                <w:lang w:val="fr-CA"/>
              </w:rPr>
              <w:t>[3] Conformément au consentement accordé par la personne concernée</w:t>
            </w:r>
          </w:p>
        </w:tc>
      </w:tr>
      <w:tr w:rsidR="000E57D3" w:rsidRPr="00DB7BE2" w14:paraId="6B909CE3" w14:textId="77777777" w:rsidTr="00DB7BE2">
        <w:tc>
          <w:tcPr>
            <w:tcW w:w="1418" w:type="dxa"/>
            <w:shd w:val="clear" w:color="auto" w:fill="D9E2F3" w:themeFill="accent1" w:themeFillTint="33"/>
            <w:tcMar>
              <w:top w:w="120" w:type="dxa"/>
              <w:left w:w="180" w:type="dxa"/>
              <w:bottom w:w="120" w:type="dxa"/>
              <w:right w:w="180" w:type="dxa"/>
            </w:tcMar>
            <w:hideMark/>
          </w:tcPr>
          <w:p w14:paraId="5E5CD892"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Screen 46</w:t>
            </w:r>
          </w:p>
          <w:p w14:paraId="2AED4769" w14:textId="77777777" w:rsidR="000E57D3" w:rsidRPr="0015644D" w:rsidRDefault="000E57D3" w:rsidP="00C64F37">
            <w:pPr>
              <w:pStyle w:val="NormalWeb"/>
              <w:ind w:left="30" w:right="30"/>
              <w:rPr>
                <w:rFonts w:ascii="Calibri" w:hAnsi="Calibri" w:cs="Calibri"/>
                <w:sz w:val="16"/>
              </w:rPr>
            </w:pPr>
            <w:r w:rsidRPr="0015644D">
              <w:rPr>
                <w:rFonts w:ascii="Calibri" w:hAnsi="Calibri" w:cs="Calibri"/>
                <w:sz w:val="16"/>
              </w:rPr>
              <w:t>Question 10: Feedback</w:t>
            </w:r>
          </w:p>
          <w:p w14:paraId="6BD94FF9" w14:textId="77777777" w:rsidR="000E57D3" w:rsidRPr="0015644D" w:rsidRDefault="000E57D3" w:rsidP="00C64F37">
            <w:pPr>
              <w:ind w:left="30" w:right="30"/>
              <w:rPr>
                <w:rFonts w:ascii="Calibri" w:eastAsia="Times New Roman" w:hAnsi="Calibri" w:cs="Calibri"/>
                <w:sz w:val="16"/>
              </w:rPr>
            </w:pPr>
            <w:r w:rsidRPr="0015644D">
              <w:rPr>
                <w:rFonts w:ascii="Calibri" w:eastAsia="Times New Roman" w:hAnsi="Calibri" w:cs="Calibri"/>
                <w:sz w:val="16"/>
              </w:rPr>
              <w:t>86_C_48</w:t>
            </w:r>
          </w:p>
        </w:tc>
        <w:tc>
          <w:tcPr>
            <w:tcW w:w="5244" w:type="dxa"/>
            <w:shd w:val="clear" w:color="auto" w:fill="auto"/>
            <w:tcMar>
              <w:top w:w="120" w:type="dxa"/>
              <w:left w:w="180" w:type="dxa"/>
              <w:bottom w:w="120" w:type="dxa"/>
              <w:right w:w="180" w:type="dxa"/>
            </w:tcMar>
            <w:vAlign w:val="center"/>
            <w:hideMark/>
          </w:tcPr>
          <w:p w14:paraId="0ADDF294"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If you have permission to access personal information, only use it:</w:t>
            </w:r>
          </w:p>
          <w:p w14:paraId="7FAFD9A0" w14:textId="77777777" w:rsidR="000E57D3" w:rsidRPr="0015644D" w:rsidRDefault="000E57D3" w:rsidP="00C64F37">
            <w:pPr>
              <w:numPr>
                <w:ilvl w:val="0"/>
                <w:numId w:val="24"/>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For the specific purpose for which you have been granted access.</w:t>
            </w:r>
          </w:p>
          <w:p w14:paraId="183CC25E" w14:textId="77777777" w:rsidR="000E57D3" w:rsidRPr="0015644D" w:rsidRDefault="000E57D3" w:rsidP="00C64F37">
            <w:pPr>
              <w:numPr>
                <w:ilvl w:val="0"/>
                <w:numId w:val="24"/>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t>According to the notice provided to the data subject.</w:t>
            </w:r>
          </w:p>
          <w:p w14:paraId="6DF951B5" w14:textId="77777777" w:rsidR="000E57D3" w:rsidRPr="0015644D" w:rsidRDefault="000E57D3" w:rsidP="00C64F37">
            <w:pPr>
              <w:numPr>
                <w:ilvl w:val="0"/>
                <w:numId w:val="24"/>
              </w:numPr>
              <w:spacing w:before="100" w:beforeAutospacing="1" w:after="100" w:afterAutospacing="1"/>
              <w:ind w:left="750" w:right="30"/>
              <w:rPr>
                <w:rFonts w:ascii="Calibri" w:eastAsia="Times New Roman" w:hAnsi="Calibri" w:cs="Calibri"/>
                <w:lang w:val="en-IE"/>
              </w:rPr>
            </w:pPr>
            <w:r w:rsidRPr="0015644D">
              <w:rPr>
                <w:rFonts w:ascii="Calibri" w:eastAsia="Times New Roman" w:hAnsi="Calibri" w:cs="Calibri"/>
                <w:lang w:val="en-IE"/>
              </w:rPr>
              <w:lastRenderedPageBreak/>
              <w:t>According to the consent granted by the data subject.</w:t>
            </w:r>
          </w:p>
          <w:p w14:paraId="10C08A7D"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For more information, see Section 3.1 Accessing and Using Sensitive Data.</w:t>
            </w:r>
          </w:p>
        </w:tc>
        <w:tc>
          <w:tcPr>
            <w:tcW w:w="6379" w:type="dxa"/>
            <w:vAlign w:val="center"/>
          </w:tcPr>
          <w:p w14:paraId="458D8918"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lastRenderedPageBreak/>
              <w:t>Si vous avez été autorisé à accéder aux renseignements personnels, ne les utilisez que :</w:t>
            </w:r>
          </w:p>
          <w:p w14:paraId="61D13396" w14:textId="77777777" w:rsidR="000E57D3" w:rsidRPr="00267C2B" w:rsidRDefault="000E57D3" w:rsidP="00C64F37">
            <w:pPr>
              <w:numPr>
                <w:ilvl w:val="0"/>
                <w:numId w:val="24"/>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dans le but précis pour lequel l’accès vous a été accordé;</w:t>
            </w:r>
          </w:p>
          <w:p w14:paraId="31B4E17A" w14:textId="77777777" w:rsidR="000E57D3" w:rsidRPr="00267C2B" w:rsidRDefault="000E57D3" w:rsidP="00C64F37">
            <w:pPr>
              <w:numPr>
                <w:ilvl w:val="0"/>
                <w:numId w:val="24"/>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t>conformément à l’avis fourni à la personne concernée;</w:t>
            </w:r>
          </w:p>
          <w:p w14:paraId="033AD2F3" w14:textId="77777777" w:rsidR="000E57D3" w:rsidRPr="00267C2B" w:rsidRDefault="000E57D3" w:rsidP="00C64F37">
            <w:pPr>
              <w:numPr>
                <w:ilvl w:val="0"/>
                <w:numId w:val="24"/>
              </w:numPr>
              <w:spacing w:before="100" w:beforeAutospacing="1" w:after="100" w:afterAutospacing="1"/>
              <w:ind w:left="750" w:right="30"/>
              <w:rPr>
                <w:rFonts w:ascii="Calibri" w:eastAsia="Times New Roman" w:hAnsi="Calibri" w:cs="Calibri"/>
                <w:lang w:val="fr-FR"/>
              </w:rPr>
            </w:pPr>
            <w:r>
              <w:rPr>
                <w:rFonts w:ascii="Calibri" w:eastAsia="Calibri" w:hAnsi="Calibri" w:cs="Calibri"/>
                <w:lang w:val="fr-CA"/>
              </w:rPr>
              <w:lastRenderedPageBreak/>
              <w:t>conformément au consentement accordé par la personne concernée.</w:t>
            </w:r>
          </w:p>
          <w:p w14:paraId="02BB6EA7"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Pour de plus amples renseignements, consultez la section 3.1 Consultation et utilisation des données sensibles.</w:t>
            </w:r>
          </w:p>
        </w:tc>
      </w:tr>
      <w:tr w:rsidR="000E57D3" w:rsidRPr="00267C2B" w14:paraId="3399927E" w14:textId="77777777" w:rsidTr="00DB7BE2">
        <w:tc>
          <w:tcPr>
            <w:tcW w:w="1418" w:type="dxa"/>
            <w:shd w:val="clear" w:color="auto" w:fill="D9E2F3" w:themeFill="accent1" w:themeFillTint="33"/>
            <w:tcMar>
              <w:top w:w="120" w:type="dxa"/>
              <w:left w:w="180" w:type="dxa"/>
              <w:bottom w:w="120" w:type="dxa"/>
              <w:right w:w="180" w:type="dxa"/>
            </w:tcMar>
            <w:hideMark/>
          </w:tcPr>
          <w:p w14:paraId="25DFA55A" w14:textId="77777777" w:rsidR="000E57D3" w:rsidRPr="0015644D" w:rsidRDefault="00000000" w:rsidP="00C64F37">
            <w:pPr>
              <w:spacing w:before="30" w:after="30"/>
              <w:ind w:left="30" w:right="30"/>
              <w:rPr>
                <w:rFonts w:ascii="Calibri" w:eastAsia="Times New Roman" w:hAnsi="Calibri" w:cs="Calibri"/>
                <w:sz w:val="16"/>
              </w:rPr>
            </w:pPr>
            <w:hyperlink r:id="rId154" w:tgtFrame="_blank" w:history="1">
              <w:r w:rsidR="000E57D3" w:rsidRPr="0015644D">
                <w:rPr>
                  <w:rStyle w:val="Hyperlink"/>
                  <w:rFonts w:ascii="Calibri" w:eastAsia="Times New Roman" w:hAnsi="Calibri" w:cs="Calibri"/>
                  <w:sz w:val="16"/>
                </w:rPr>
                <w:t>Screen 46</w:t>
              </w:r>
            </w:hyperlink>
            <w:r w:rsidR="000E57D3" w:rsidRPr="0015644D">
              <w:rPr>
                <w:rFonts w:ascii="Calibri" w:eastAsia="Times New Roman" w:hAnsi="Calibri" w:cs="Calibri"/>
                <w:sz w:val="16"/>
              </w:rPr>
              <w:t xml:space="preserve"> </w:t>
            </w:r>
          </w:p>
          <w:p w14:paraId="0FD72778" w14:textId="77777777" w:rsidR="000E57D3" w:rsidRPr="0015644D" w:rsidRDefault="00000000" w:rsidP="00C64F37">
            <w:pPr>
              <w:ind w:left="30" w:right="30"/>
              <w:rPr>
                <w:rFonts w:ascii="Calibri" w:eastAsia="Times New Roman" w:hAnsi="Calibri" w:cs="Calibri"/>
                <w:sz w:val="16"/>
              </w:rPr>
            </w:pPr>
            <w:hyperlink r:id="rId155" w:tgtFrame="_blank" w:history="1">
              <w:r w:rsidR="000E57D3" w:rsidRPr="0015644D">
                <w:rPr>
                  <w:rStyle w:val="Hyperlink"/>
                  <w:rFonts w:ascii="Calibri" w:eastAsia="Times New Roman" w:hAnsi="Calibri" w:cs="Calibri"/>
                  <w:sz w:val="16"/>
                </w:rPr>
                <w:t>87_C_48</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4C11DBCB" w14:textId="77777777" w:rsidR="000E57D3" w:rsidRPr="0015644D" w:rsidRDefault="000E57D3" w:rsidP="00C64F37">
            <w:pPr>
              <w:pStyle w:val="NormalWeb"/>
              <w:ind w:left="30" w:right="30"/>
              <w:rPr>
                <w:rFonts w:ascii="Calibri" w:hAnsi="Calibri" w:cs="Calibri"/>
              </w:rPr>
            </w:pPr>
            <w:r w:rsidRPr="0015644D">
              <w:rPr>
                <w:rFonts w:ascii="Calibri" w:hAnsi="Calibri" w:cs="Calibri"/>
              </w:rPr>
              <w:t>All questions remain unanswered</w:t>
            </w:r>
          </w:p>
        </w:tc>
        <w:tc>
          <w:tcPr>
            <w:tcW w:w="6379" w:type="dxa"/>
            <w:vAlign w:val="center"/>
          </w:tcPr>
          <w:p w14:paraId="6429D33C"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Vous n’avez répondu à aucune question</w:t>
            </w:r>
          </w:p>
        </w:tc>
      </w:tr>
      <w:tr w:rsidR="000E57D3" w:rsidRPr="00267C2B" w14:paraId="40BC92AA" w14:textId="77777777" w:rsidTr="00DB7BE2">
        <w:tc>
          <w:tcPr>
            <w:tcW w:w="1418" w:type="dxa"/>
            <w:shd w:val="clear" w:color="auto" w:fill="D9E2F3" w:themeFill="accent1" w:themeFillTint="33"/>
            <w:tcMar>
              <w:top w:w="120" w:type="dxa"/>
              <w:left w:w="180" w:type="dxa"/>
              <w:bottom w:w="120" w:type="dxa"/>
              <w:right w:w="180" w:type="dxa"/>
            </w:tcMar>
            <w:hideMark/>
          </w:tcPr>
          <w:p w14:paraId="2595C29E" w14:textId="77777777" w:rsidR="000E57D3" w:rsidRPr="0015644D" w:rsidRDefault="00000000" w:rsidP="00C64F37">
            <w:pPr>
              <w:spacing w:before="30" w:after="30"/>
              <w:ind w:left="30" w:right="30"/>
              <w:rPr>
                <w:rFonts w:ascii="Calibri" w:eastAsia="Times New Roman" w:hAnsi="Calibri" w:cs="Calibri"/>
                <w:sz w:val="16"/>
              </w:rPr>
            </w:pPr>
            <w:hyperlink r:id="rId156" w:tgtFrame="_blank" w:history="1">
              <w:r w:rsidR="000E57D3" w:rsidRPr="0015644D">
                <w:rPr>
                  <w:rStyle w:val="Hyperlink"/>
                  <w:rFonts w:ascii="Calibri" w:eastAsia="Times New Roman" w:hAnsi="Calibri" w:cs="Calibri"/>
                  <w:sz w:val="16"/>
                </w:rPr>
                <w:t>Screen 47</w:t>
              </w:r>
            </w:hyperlink>
            <w:r w:rsidR="000E57D3" w:rsidRPr="0015644D">
              <w:rPr>
                <w:rFonts w:ascii="Calibri" w:eastAsia="Times New Roman" w:hAnsi="Calibri" w:cs="Calibri"/>
                <w:sz w:val="16"/>
              </w:rPr>
              <w:t xml:space="preserve"> </w:t>
            </w:r>
          </w:p>
          <w:p w14:paraId="7D57EEE0" w14:textId="77777777" w:rsidR="000E57D3" w:rsidRPr="0015644D" w:rsidRDefault="00000000" w:rsidP="00C64F37">
            <w:pPr>
              <w:ind w:left="30" w:right="30"/>
              <w:rPr>
                <w:rFonts w:ascii="Calibri" w:eastAsia="Times New Roman" w:hAnsi="Calibri" w:cs="Calibri"/>
                <w:sz w:val="16"/>
              </w:rPr>
            </w:pPr>
            <w:hyperlink r:id="rId157" w:tgtFrame="_blank" w:history="1">
              <w:r w:rsidR="000E57D3" w:rsidRPr="0015644D">
                <w:rPr>
                  <w:rStyle w:val="Hyperlink"/>
                  <w:rFonts w:ascii="Calibri" w:eastAsia="Times New Roman" w:hAnsi="Calibri" w:cs="Calibri"/>
                  <w:sz w:val="16"/>
                </w:rPr>
                <w:t>88_C_49</w:t>
              </w:r>
            </w:hyperlink>
            <w:r w:rsidR="000E57D3" w:rsidRPr="0015644D">
              <w:rPr>
                <w:rFonts w:ascii="Calibri" w:eastAsia="Times New Roman" w:hAnsi="Calibri" w:cs="Calibri"/>
                <w:sz w:val="16"/>
              </w:rPr>
              <w:t xml:space="preserve"> </w:t>
            </w:r>
          </w:p>
        </w:tc>
        <w:tc>
          <w:tcPr>
            <w:tcW w:w="5244" w:type="dxa"/>
            <w:shd w:val="clear" w:color="auto" w:fill="auto"/>
            <w:tcMar>
              <w:top w:w="120" w:type="dxa"/>
              <w:left w:w="180" w:type="dxa"/>
              <w:bottom w:w="120" w:type="dxa"/>
              <w:right w:w="180" w:type="dxa"/>
            </w:tcMar>
            <w:vAlign w:val="center"/>
            <w:hideMark/>
          </w:tcPr>
          <w:p w14:paraId="3174128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No results are available, as you have not completed the Knowledge Check.</w:t>
            </w:r>
          </w:p>
          <w:p w14:paraId="4CF737A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Congratulations! You have successfully passed the Knowledge Check and completed the course.</w:t>
            </w:r>
          </w:p>
          <w:p w14:paraId="431E07FC"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Please review your results below by clicking on each question.</w:t>
            </w:r>
          </w:p>
          <w:p w14:paraId="722528FC"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Once you are done, you must click the </w:t>
            </w:r>
            <w:r w:rsidRPr="0015644D">
              <w:rPr>
                <w:rStyle w:val="bold1"/>
                <w:rFonts w:ascii="Calibri" w:hAnsi="Calibri" w:cs="Calibri"/>
                <w:lang w:val="en-IE"/>
              </w:rPr>
              <w:t>EXIT [X]</w:t>
            </w:r>
            <w:r w:rsidRPr="0015644D">
              <w:rPr>
                <w:rFonts w:ascii="Calibri" w:hAnsi="Calibri" w:cs="Calibri"/>
                <w:lang w:val="en-IE"/>
              </w:rPr>
              <w:t xml:space="preserve"> icon in the course title bar before closing your browser window or browser tab.</w:t>
            </w:r>
          </w:p>
          <w:p w14:paraId="16A22E9B"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Sorry, you did not pass the Knowledge Check. Take a few minutes to review your results below by clicking on each question.</w:t>
            </w:r>
          </w:p>
          <w:p w14:paraId="66E2A8E1"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When you are done, click the </w:t>
            </w:r>
            <w:r w:rsidRPr="0015644D">
              <w:rPr>
                <w:rStyle w:val="bold1"/>
                <w:rFonts w:ascii="Calibri" w:hAnsi="Calibri" w:cs="Calibri"/>
                <w:lang w:val="en-IE"/>
              </w:rPr>
              <w:t>Retake Knowledge Check</w:t>
            </w:r>
            <w:r w:rsidRPr="0015644D">
              <w:rPr>
                <w:rFonts w:ascii="Calibri" w:hAnsi="Calibri" w:cs="Calibri"/>
                <w:lang w:val="en-IE"/>
              </w:rPr>
              <w:t xml:space="preserve"> button.</w:t>
            </w:r>
          </w:p>
        </w:tc>
        <w:tc>
          <w:tcPr>
            <w:tcW w:w="6379" w:type="dxa"/>
            <w:vAlign w:val="center"/>
          </w:tcPr>
          <w:p w14:paraId="20759EE6"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Aucun résultat n’est disponible, car vous n’avez pas terminé la vérification des connaissances.</w:t>
            </w:r>
          </w:p>
          <w:p w14:paraId="5B5DAB41"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Félicitations! Vous avez réussi la vérification des connaissances et avez terminé le cours.</w:t>
            </w:r>
          </w:p>
          <w:p w14:paraId="337FC451"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Vous pouvez revoir vos résultats ci-dessous en cliquant sur chaque question.</w:t>
            </w:r>
          </w:p>
          <w:p w14:paraId="479B19E3"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Lorsque vous aurez terminé, cliquez sur l’icône </w:t>
            </w:r>
            <w:r>
              <w:rPr>
                <w:rFonts w:ascii="Calibri" w:eastAsia="Calibri" w:hAnsi="Calibri" w:cs="Calibri"/>
                <w:b/>
                <w:bCs/>
                <w:lang w:val="fr-CA"/>
              </w:rPr>
              <w:t>QUITTER [X]</w:t>
            </w:r>
            <w:r>
              <w:rPr>
                <w:rFonts w:ascii="Calibri" w:eastAsia="Calibri" w:hAnsi="Calibri" w:cs="Calibri"/>
                <w:lang w:val="fr-CA"/>
              </w:rPr>
              <w:t xml:space="preserve"> dans la barre de titre du cours avant de fermer la fenêtre ou l’onglet de votre navigateur.</w:t>
            </w:r>
          </w:p>
          <w:p w14:paraId="243CF7B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Désolé, vous n’avez pas réussi la vérification des connaissances. Veuillez prendre quelques minutes pour revoir vos résultats ci-dessous en cliquant sur chaque question.</w:t>
            </w:r>
          </w:p>
          <w:p w14:paraId="51F86160"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 xml:space="preserve">Lorsque vous aurez terminé, cliquez sur le bouton </w:t>
            </w:r>
            <w:r>
              <w:rPr>
                <w:rFonts w:ascii="Calibri" w:eastAsia="Calibri" w:hAnsi="Calibri" w:cs="Calibri"/>
                <w:b/>
                <w:bCs/>
                <w:lang w:val="fr-CA"/>
              </w:rPr>
              <w:t>Reprendre la vérification des connaissances</w:t>
            </w:r>
            <w:r>
              <w:rPr>
                <w:rFonts w:ascii="Calibri" w:eastAsia="Calibri" w:hAnsi="Calibri" w:cs="Calibri"/>
                <w:lang w:val="fr-CA"/>
              </w:rPr>
              <w:t>.</w:t>
            </w:r>
          </w:p>
        </w:tc>
      </w:tr>
      <w:tr w:rsidR="000E57D3" w:rsidRPr="0015644D" w14:paraId="28C473FA" w14:textId="77777777" w:rsidTr="00DB7BE2">
        <w:tc>
          <w:tcPr>
            <w:tcW w:w="1418" w:type="dxa"/>
            <w:shd w:val="clear" w:color="auto" w:fill="D9E2F3" w:themeFill="accent1" w:themeFillTint="33"/>
            <w:tcMar>
              <w:top w:w="120" w:type="dxa"/>
              <w:left w:w="180" w:type="dxa"/>
              <w:bottom w:w="120" w:type="dxa"/>
              <w:right w:w="180" w:type="dxa"/>
            </w:tcMar>
            <w:hideMark/>
          </w:tcPr>
          <w:p w14:paraId="1D536817"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89_toc_1</w:t>
            </w:r>
          </w:p>
        </w:tc>
        <w:tc>
          <w:tcPr>
            <w:tcW w:w="5244" w:type="dxa"/>
            <w:shd w:val="clear" w:color="auto" w:fill="auto"/>
            <w:tcMar>
              <w:top w:w="120" w:type="dxa"/>
              <w:left w:w="180" w:type="dxa"/>
              <w:bottom w:w="120" w:type="dxa"/>
              <w:right w:w="180" w:type="dxa"/>
            </w:tcMar>
            <w:vAlign w:val="center"/>
            <w:hideMark/>
          </w:tcPr>
          <w:p w14:paraId="23CCF626" w14:textId="77777777" w:rsidR="000E57D3" w:rsidRPr="0015644D" w:rsidRDefault="000E57D3" w:rsidP="00C64F37">
            <w:pPr>
              <w:pStyle w:val="NormalWeb"/>
              <w:ind w:left="30" w:right="30"/>
              <w:rPr>
                <w:rFonts w:ascii="Calibri" w:hAnsi="Calibri" w:cs="Calibri"/>
              </w:rPr>
            </w:pPr>
            <w:r w:rsidRPr="0015644D">
              <w:rPr>
                <w:rFonts w:ascii="Calibri" w:hAnsi="Calibri" w:cs="Calibri"/>
              </w:rPr>
              <w:t>Introduction</w:t>
            </w:r>
          </w:p>
        </w:tc>
        <w:tc>
          <w:tcPr>
            <w:tcW w:w="6379" w:type="dxa"/>
            <w:vAlign w:val="center"/>
          </w:tcPr>
          <w:p w14:paraId="090BE7B3" w14:textId="77777777" w:rsidR="000E57D3" w:rsidRDefault="000E57D3" w:rsidP="00C64F37">
            <w:pPr>
              <w:pStyle w:val="NormalWeb"/>
              <w:ind w:left="30" w:right="30"/>
              <w:rPr>
                <w:rFonts w:ascii="Calibri" w:hAnsi="Calibri" w:cs="Calibri"/>
              </w:rPr>
            </w:pPr>
            <w:r>
              <w:rPr>
                <w:rFonts w:ascii="Calibri" w:eastAsia="Calibri" w:hAnsi="Calibri" w:cs="Calibri"/>
                <w:lang w:val="fr-CA"/>
              </w:rPr>
              <w:t>Introduction</w:t>
            </w:r>
          </w:p>
        </w:tc>
      </w:tr>
      <w:tr w:rsidR="000E57D3" w:rsidRPr="0015644D" w14:paraId="55BBA331" w14:textId="77777777" w:rsidTr="00DB7BE2">
        <w:tc>
          <w:tcPr>
            <w:tcW w:w="1418" w:type="dxa"/>
            <w:shd w:val="clear" w:color="auto" w:fill="D9E2F3" w:themeFill="accent1" w:themeFillTint="33"/>
            <w:tcMar>
              <w:top w:w="120" w:type="dxa"/>
              <w:left w:w="180" w:type="dxa"/>
              <w:bottom w:w="120" w:type="dxa"/>
              <w:right w:w="180" w:type="dxa"/>
            </w:tcMar>
            <w:hideMark/>
          </w:tcPr>
          <w:p w14:paraId="13A20F45"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lastRenderedPageBreak/>
              <w:t>90_toc_2</w:t>
            </w:r>
          </w:p>
        </w:tc>
        <w:tc>
          <w:tcPr>
            <w:tcW w:w="5244" w:type="dxa"/>
            <w:shd w:val="clear" w:color="auto" w:fill="auto"/>
            <w:tcMar>
              <w:top w:w="120" w:type="dxa"/>
              <w:left w:w="180" w:type="dxa"/>
              <w:bottom w:w="120" w:type="dxa"/>
              <w:right w:w="180" w:type="dxa"/>
            </w:tcMar>
            <w:vAlign w:val="center"/>
            <w:hideMark/>
          </w:tcPr>
          <w:p w14:paraId="4B308E8D" w14:textId="77777777" w:rsidR="000E57D3" w:rsidRPr="0015644D" w:rsidRDefault="000E57D3" w:rsidP="00C64F37">
            <w:pPr>
              <w:pStyle w:val="NormalWeb"/>
              <w:ind w:left="30" w:right="30"/>
              <w:rPr>
                <w:rFonts w:ascii="Calibri" w:hAnsi="Calibri" w:cs="Calibri"/>
              </w:rPr>
            </w:pPr>
            <w:r w:rsidRPr="0015644D">
              <w:rPr>
                <w:rFonts w:ascii="Calibri" w:hAnsi="Calibri" w:cs="Calibri"/>
              </w:rPr>
              <w:t>Welcome</w:t>
            </w:r>
          </w:p>
        </w:tc>
        <w:tc>
          <w:tcPr>
            <w:tcW w:w="6379" w:type="dxa"/>
            <w:vAlign w:val="center"/>
          </w:tcPr>
          <w:p w14:paraId="20D991D0" w14:textId="77777777" w:rsidR="000E57D3" w:rsidRDefault="000E57D3" w:rsidP="00C64F37">
            <w:pPr>
              <w:pStyle w:val="NormalWeb"/>
              <w:ind w:left="30" w:right="30"/>
              <w:rPr>
                <w:rFonts w:ascii="Calibri" w:hAnsi="Calibri" w:cs="Calibri"/>
              </w:rPr>
            </w:pPr>
            <w:r>
              <w:rPr>
                <w:rFonts w:ascii="Calibri" w:eastAsia="Calibri" w:hAnsi="Calibri" w:cs="Calibri"/>
                <w:lang w:val="fr-CA"/>
              </w:rPr>
              <w:t>Bienvenue</w:t>
            </w:r>
          </w:p>
        </w:tc>
      </w:tr>
      <w:tr w:rsidR="000E57D3" w:rsidRPr="0015644D" w14:paraId="0A2D9DE3" w14:textId="77777777" w:rsidTr="00DB7BE2">
        <w:tc>
          <w:tcPr>
            <w:tcW w:w="1418" w:type="dxa"/>
            <w:shd w:val="clear" w:color="auto" w:fill="D9E2F3" w:themeFill="accent1" w:themeFillTint="33"/>
            <w:tcMar>
              <w:top w:w="120" w:type="dxa"/>
              <w:left w:w="180" w:type="dxa"/>
              <w:bottom w:w="120" w:type="dxa"/>
              <w:right w:w="180" w:type="dxa"/>
            </w:tcMar>
            <w:hideMark/>
          </w:tcPr>
          <w:p w14:paraId="1A706558"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91_toc_3</w:t>
            </w:r>
          </w:p>
        </w:tc>
        <w:tc>
          <w:tcPr>
            <w:tcW w:w="5244" w:type="dxa"/>
            <w:shd w:val="clear" w:color="auto" w:fill="auto"/>
            <w:tcMar>
              <w:top w:w="120" w:type="dxa"/>
              <w:left w:w="180" w:type="dxa"/>
              <w:bottom w:w="120" w:type="dxa"/>
              <w:right w:w="180" w:type="dxa"/>
            </w:tcMar>
            <w:vAlign w:val="center"/>
            <w:hideMark/>
          </w:tcPr>
          <w:p w14:paraId="64ECB2F0" w14:textId="77777777" w:rsidR="000E57D3" w:rsidRPr="0015644D" w:rsidRDefault="000E57D3" w:rsidP="00C64F37">
            <w:pPr>
              <w:pStyle w:val="NormalWeb"/>
              <w:ind w:left="30" w:right="30"/>
              <w:rPr>
                <w:rFonts w:ascii="Calibri" w:hAnsi="Calibri" w:cs="Calibri"/>
              </w:rPr>
            </w:pPr>
            <w:r w:rsidRPr="0015644D">
              <w:rPr>
                <w:rFonts w:ascii="Calibri" w:hAnsi="Calibri" w:cs="Calibri"/>
              </w:rPr>
              <w:t>Objectives</w:t>
            </w:r>
          </w:p>
        </w:tc>
        <w:tc>
          <w:tcPr>
            <w:tcW w:w="6379" w:type="dxa"/>
            <w:vAlign w:val="center"/>
          </w:tcPr>
          <w:p w14:paraId="67999673" w14:textId="77777777" w:rsidR="000E57D3" w:rsidRDefault="000E57D3" w:rsidP="00C64F37">
            <w:pPr>
              <w:pStyle w:val="NormalWeb"/>
              <w:ind w:left="30" w:right="30"/>
              <w:rPr>
                <w:rFonts w:ascii="Calibri" w:hAnsi="Calibri" w:cs="Calibri"/>
              </w:rPr>
            </w:pPr>
            <w:r>
              <w:rPr>
                <w:rFonts w:ascii="Calibri" w:eastAsia="Calibri" w:hAnsi="Calibri" w:cs="Calibri"/>
                <w:lang w:val="fr-CA"/>
              </w:rPr>
              <w:t>Objectifs</w:t>
            </w:r>
          </w:p>
        </w:tc>
      </w:tr>
      <w:tr w:rsidR="000E57D3" w:rsidRPr="0015644D" w14:paraId="64C1A63E" w14:textId="77777777" w:rsidTr="00DB7BE2">
        <w:tc>
          <w:tcPr>
            <w:tcW w:w="1418" w:type="dxa"/>
            <w:shd w:val="clear" w:color="auto" w:fill="D9E2F3" w:themeFill="accent1" w:themeFillTint="33"/>
            <w:tcMar>
              <w:top w:w="120" w:type="dxa"/>
              <w:left w:w="180" w:type="dxa"/>
              <w:bottom w:w="120" w:type="dxa"/>
              <w:right w:w="180" w:type="dxa"/>
            </w:tcMar>
            <w:hideMark/>
          </w:tcPr>
          <w:p w14:paraId="130EB45B"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92_toc_4</w:t>
            </w:r>
          </w:p>
        </w:tc>
        <w:tc>
          <w:tcPr>
            <w:tcW w:w="5244" w:type="dxa"/>
            <w:shd w:val="clear" w:color="auto" w:fill="auto"/>
            <w:tcMar>
              <w:top w:w="120" w:type="dxa"/>
              <w:left w:w="180" w:type="dxa"/>
              <w:bottom w:w="120" w:type="dxa"/>
              <w:right w:w="180" w:type="dxa"/>
            </w:tcMar>
            <w:vAlign w:val="center"/>
            <w:hideMark/>
          </w:tcPr>
          <w:p w14:paraId="3629C4F3" w14:textId="77777777" w:rsidR="000E57D3" w:rsidRPr="0015644D" w:rsidRDefault="000E57D3" w:rsidP="00C64F37">
            <w:pPr>
              <w:pStyle w:val="NormalWeb"/>
              <w:ind w:left="30" w:right="30"/>
              <w:rPr>
                <w:rFonts w:ascii="Calibri" w:hAnsi="Calibri" w:cs="Calibri"/>
              </w:rPr>
            </w:pPr>
            <w:r w:rsidRPr="0015644D">
              <w:rPr>
                <w:rFonts w:ascii="Calibri" w:hAnsi="Calibri" w:cs="Calibri"/>
              </w:rPr>
              <w:t>Menu</w:t>
            </w:r>
          </w:p>
        </w:tc>
        <w:tc>
          <w:tcPr>
            <w:tcW w:w="6379" w:type="dxa"/>
            <w:vAlign w:val="center"/>
          </w:tcPr>
          <w:p w14:paraId="7B757976" w14:textId="77777777" w:rsidR="000E57D3" w:rsidRDefault="000E57D3" w:rsidP="00C64F37">
            <w:pPr>
              <w:pStyle w:val="NormalWeb"/>
              <w:ind w:left="30" w:right="30"/>
              <w:rPr>
                <w:rFonts w:ascii="Calibri" w:hAnsi="Calibri" w:cs="Calibri"/>
              </w:rPr>
            </w:pPr>
            <w:r>
              <w:rPr>
                <w:rFonts w:ascii="Calibri" w:eastAsia="Calibri" w:hAnsi="Calibri" w:cs="Calibri"/>
                <w:lang w:val="fr-CA"/>
              </w:rPr>
              <w:t>Menu</w:t>
            </w:r>
          </w:p>
        </w:tc>
      </w:tr>
      <w:tr w:rsidR="000E57D3" w:rsidRPr="0015644D" w14:paraId="46ECA4D6" w14:textId="77777777" w:rsidTr="00DB7BE2">
        <w:tc>
          <w:tcPr>
            <w:tcW w:w="1418" w:type="dxa"/>
            <w:shd w:val="clear" w:color="auto" w:fill="D9E2F3" w:themeFill="accent1" w:themeFillTint="33"/>
            <w:tcMar>
              <w:top w:w="120" w:type="dxa"/>
              <w:left w:w="180" w:type="dxa"/>
              <w:bottom w:w="120" w:type="dxa"/>
              <w:right w:w="180" w:type="dxa"/>
            </w:tcMar>
            <w:hideMark/>
          </w:tcPr>
          <w:p w14:paraId="74137475"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93_toc_5</w:t>
            </w:r>
          </w:p>
        </w:tc>
        <w:tc>
          <w:tcPr>
            <w:tcW w:w="5244" w:type="dxa"/>
            <w:shd w:val="clear" w:color="auto" w:fill="auto"/>
            <w:tcMar>
              <w:top w:w="120" w:type="dxa"/>
              <w:left w:w="180" w:type="dxa"/>
              <w:bottom w:w="120" w:type="dxa"/>
              <w:right w:w="180" w:type="dxa"/>
            </w:tcMar>
            <w:vAlign w:val="center"/>
            <w:hideMark/>
          </w:tcPr>
          <w:p w14:paraId="2967A7D6" w14:textId="77777777" w:rsidR="000E57D3" w:rsidRPr="0015644D" w:rsidRDefault="000E57D3" w:rsidP="00C64F37">
            <w:pPr>
              <w:pStyle w:val="NormalWeb"/>
              <w:ind w:left="30" w:right="30"/>
              <w:rPr>
                <w:rFonts w:ascii="Calibri" w:hAnsi="Calibri" w:cs="Calibri"/>
              </w:rPr>
            </w:pPr>
            <w:r w:rsidRPr="0015644D">
              <w:rPr>
                <w:rFonts w:ascii="Calibri" w:hAnsi="Calibri" w:cs="Calibri"/>
              </w:rPr>
              <w:t>Personal Information</w:t>
            </w:r>
          </w:p>
        </w:tc>
        <w:tc>
          <w:tcPr>
            <w:tcW w:w="6379" w:type="dxa"/>
            <w:vAlign w:val="center"/>
          </w:tcPr>
          <w:p w14:paraId="089E95FC" w14:textId="77777777" w:rsidR="000E57D3" w:rsidRDefault="000E57D3" w:rsidP="00C64F37">
            <w:pPr>
              <w:pStyle w:val="NormalWeb"/>
              <w:ind w:left="30" w:right="30"/>
              <w:rPr>
                <w:rFonts w:ascii="Calibri" w:hAnsi="Calibri" w:cs="Calibri"/>
              </w:rPr>
            </w:pPr>
            <w:r>
              <w:rPr>
                <w:rFonts w:ascii="Calibri" w:eastAsia="Calibri" w:hAnsi="Calibri" w:cs="Calibri"/>
                <w:lang w:val="fr-CA"/>
              </w:rPr>
              <w:t>Renseignements personnels</w:t>
            </w:r>
          </w:p>
        </w:tc>
      </w:tr>
      <w:tr w:rsidR="000E57D3" w:rsidRPr="0015644D" w14:paraId="39D6B1B2" w14:textId="77777777" w:rsidTr="00DB7BE2">
        <w:tc>
          <w:tcPr>
            <w:tcW w:w="1418" w:type="dxa"/>
            <w:shd w:val="clear" w:color="auto" w:fill="D9E2F3" w:themeFill="accent1" w:themeFillTint="33"/>
            <w:tcMar>
              <w:top w:w="120" w:type="dxa"/>
              <w:left w:w="180" w:type="dxa"/>
              <w:bottom w:w="120" w:type="dxa"/>
              <w:right w:w="180" w:type="dxa"/>
            </w:tcMar>
            <w:hideMark/>
          </w:tcPr>
          <w:p w14:paraId="7F7C79BC"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94_toc_6</w:t>
            </w:r>
          </w:p>
        </w:tc>
        <w:tc>
          <w:tcPr>
            <w:tcW w:w="5244" w:type="dxa"/>
            <w:shd w:val="clear" w:color="auto" w:fill="auto"/>
            <w:tcMar>
              <w:top w:w="120" w:type="dxa"/>
              <w:left w:w="180" w:type="dxa"/>
              <w:bottom w:w="120" w:type="dxa"/>
              <w:right w:w="180" w:type="dxa"/>
            </w:tcMar>
            <w:vAlign w:val="center"/>
            <w:hideMark/>
          </w:tcPr>
          <w:p w14:paraId="655712E3" w14:textId="77777777" w:rsidR="000E57D3" w:rsidRPr="0015644D" w:rsidRDefault="000E57D3" w:rsidP="00C64F37">
            <w:pPr>
              <w:pStyle w:val="NormalWeb"/>
              <w:ind w:left="30" w:right="30"/>
              <w:rPr>
                <w:rFonts w:ascii="Calibri" w:hAnsi="Calibri" w:cs="Calibri"/>
              </w:rPr>
            </w:pPr>
            <w:r w:rsidRPr="0015644D">
              <w:rPr>
                <w:rFonts w:ascii="Calibri" w:hAnsi="Calibri" w:cs="Calibri"/>
              </w:rPr>
              <w:t>Recognizing Personal Information</w:t>
            </w:r>
          </w:p>
        </w:tc>
        <w:tc>
          <w:tcPr>
            <w:tcW w:w="6379" w:type="dxa"/>
            <w:vAlign w:val="center"/>
          </w:tcPr>
          <w:p w14:paraId="587C7664" w14:textId="77777777" w:rsidR="000E57D3" w:rsidRDefault="000E57D3" w:rsidP="00C64F37">
            <w:pPr>
              <w:pStyle w:val="NormalWeb"/>
              <w:ind w:left="30" w:right="30"/>
              <w:rPr>
                <w:rFonts w:ascii="Calibri" w:hAnsi="Calibri" w:cs="Calibri"/>
              </w:rPr>
            </w:pPr>
            <w:r>
              <w:rPr>
                <w:rFonts w:ascii="Calibri" w:eastAsia="Calibri" w:hAnsi="Calibri" w:cs="Calibri"/>
                <w:lang w:val="fr-CA"/>
              </w:rPr>
              <w:t>Reconnaître les renseignements personnels</w:t>
            </w:r>
          </w:p>
        </w:tc>
      </w:tr>
      <w:tr w:rsidR="000E57D3" w:rsidRPr="00267C2B" w14:paraId="033EEFA1" w14:textId="77777777" w:rsidTr="00DB7BE2">
        <w:tc>
          <w:tcPr>
            <w:tcW w:w="1418" w:type="dxa"/>
            <w:shd w:val="clear" w:color="auto" w:fill="D9E2F3" w:themeFill="accent1" w:themeFillTint="33"/>
            <w:tcMar>
              <w:top w:w="120" w:type="dxa"/>
              <w:left w:w="180" w:type="dxa"/>
              <w:bottom w:w="120" w:type="dxa"/>
              <w:right w:w="180" w:type="dxa"/>
            </w:tcMar>
            <w:hideMark/>
          </w:tcPr>
          <w:p w14:paraId="7C6BCB8F"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95_toc_7</w:t>
            </w:r>
          </w:p>
        </w:tc>
        <w:tc>
          <w:tcPr>
            <w:tcW w:w="5244" w:type="dxa"/>
            <w:shd w:val="clear" w:color="auto" w:fill="auto"/>
            <w:tcMar>
              <w:top w:w="120" w:type="dxa"/>
              <w:left w:w="180" w:type="dxa"/>
              <w:bottom w:w="120" w:type="dxa"/>
              <w:right w:w="180" w:type="dxa"/>
            </w:tcMar>
            <w:vAlign w:val="center"/>
            <w:hideMark/>
          </w:tcPr>
          <w:p w14:paraId="4E6D1B3E"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Legal, Regulatory and Contractual Requirements</w:t>
            </w:r>
          </w:p>
        </w:tc>
        <w:tc>
          <w:tcPr>
            <w:tcW w:w="6379" w:type="dxa"/>
            <w:vAlign w:val="center"/>
          </w:tcPr>
          <w:p w14:paraId="4ABB01C0"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Exigences juridiques, réglementaires et contractuelles</w:t>
            </w:r>
          </w:p>
        </w:tc>
      </w:tr>
      <w:tr w:rsidR="000E57D3" w:rsidRPr="00267C2B" w14:paraId="2D823470" w14:textId="77777777" w:rsidTr="00DB7BE2">
        <w:tc>
          <w:tcPr>
            <w:tcW w:w="1418" w:type="dxa"/>
            <w:shd w:val="clear" w:color="auto" w:fill="D9E2F3" w:themeFill="accent1" w:themeFillTint="33"/>
            <w:tcMar>
              <w:top w:w="120" w:type="dxa"/>
              <w:left w:w="180" w:type="dxa"/>
              <w:bottom w:w="120" w:type="dxa"/>
              <w:right w:w="180" w:type="dxa"/>
            </w:tcMar>
            <w:hideMark/>
          </w:tcPr>
          <w:p w14:paraId="207BB4E7"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96_toc_8</w:t>
            </w:r>
          </w:p>
        </w:tc>
        <w:tc>
          <w:tcPr>
            <w:tcW w:w="5244" w:type="dxa"/>
            <w:shd w:val="clear" w:color="auto" w:fill="auto"/>
            <w:tcMar>
              <w:top w:w="120" w:type="dxa"/>
              <w:left w:w="180" w:type="dxa"/>
              <w:bottom w:w="120" w:type="dxa"/>
              <w:right w:w="180" w:type="dxa"/>
            </w:tcMar>
            <w:vAlign w:val="center"/>
            <w:hideMark/>
          </w:tcPr>
          <w:p w14:paraId="44D7CB5A"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Abbott’s Privacy by Design Principles</w:t>
            </w:r>
          </w:p>
        </w:tc>
        <w:tc>
          <w:tcPr>
            <w:tcW w:w="6379" w:type="dxa"/>
            <w:vAlign w:val="center"/>
          </w:tcPr>
          <w:p w14:paraId="25A1067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Principes relatifs au respect de la vie privée dès la conception d’Abbott</w:t>
            </w:r>
          </w:p>
        </w:tc>
      </w:tr>
      <w:tr w:rsidR="000E57D3" w:rsidRPr="0015644D" w14:paraId="1323D884" w14:textId="77777777" w:rsidTr="00DB7BE2">
        <w:tc>
          <w:tcPr>
            <w:tcW w:w="1418" w:type="dxa"/>
            <w:shd w:val="clear" w:color="auto" w:fill="D9E2F3" w:themeFill="accent1" w:themeFillTint="33"/>
            <w:tcMar>
              <w:top w:w="120" w:type="dxa"/>
              <w:left w:w="180" w:type="dxa"/>
              <w:bottom w:w="120" w:type="dxa"/>
              <w:right w:w="180" w:type="dxa"/>
            </w:tcMar>
            <w:hideMark/>
          </w:tcPr>
          <w:p w14:paraId="7722766A"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97_toc_9</w:t>
            </w:r>
          </w:p>
        </w:tc>
        <w:tc>
          <w:tcPr>
            <w:tcW w:w="5244" w:type="dxa"/>
            <w:shd w:val="clear" w:color="auto" w:fill="auto"/>
            <w:tcMar>
              <w:top w:w="120" w:type="dxa"/>
              <w:left w:w="180" w:type="dxa"/>
              <w:bottom w:w="120" w:type="dxa"/>
              <w:right w:w="180" w:type="dxa"/>
            </w:tcMar>
            <w:vAlign w:val="center"/>
            <w:hideMark/>
          </w:tcPr>
          <w:p w14:paraId="0025B686" w14:textId="77777777" w:rsidR="000E57D3" w:rsidRPr="0015644D" w:rsidRDefault="000E57D3" w:rsidP="00C64F37">
            <w:pPr>
              <w:pStyle w:val="NormalWeb"/>
              <w:ind w:left="30" w:right="30"/>
              <w:rPr>
                <w:rFonts w:ascii="Calibri" w:hAnsi="Calibri" w:cs="Calibri"/>
              </w:rPr>
            </w:pPr>
            <w:r w:rsidRPr="0015644D">
              <w:rPr>
                <w:rFonts w:ascii="Calibri" w:hAnsi="Calibri" w:cs="Calibri"/>
              </w:rPr>
              <w:t>Review</w:t>
            </w:r>
          </w:p>
        </w:tc>
        <w:tc>
          <w:tcPr>
            <w:tcW w:w="6379" w:type="dxa"/>
            <w:vAlign w:val="center"/>
          </w:tcPr>
          <w:p w14:paraId="41D7E974" w14:textId="77777777" w:rsidR="000E57D3" w:rsidRDefault="000E57D3" w:rsidP="00C64F37">
            <w:pPr>
              <w:pStyle w:val="NormalWeb"/>
              <w:ind w:left="30" w:right="30"/>
              <w:rPr>
                <w:rFonts w:ascii="Calibri" w:hAnsi="Calibri" w:cs="Calibri"/>
              </w:rPr>
            </w:pPr>
            <w:r>
              <w:rPr>
                <w:rFonts w:ascii="Calibri" w:eastAsia="Calibri" w:hAnsi="Calibri" w:cs="Calibri"/>
                <w:lang w:val="fr-CA"/>
              </w:rPr>
              <w:t>Révision</w:t>
            </w:r>
          </w:p>
        </w:tc>
      </w:tr>
      <w:tr w:rsidR="000E57D3" w:rsidRPr="0015644D" w14:paraId="61410EEC" w14:textId="77777777" w:rsidTr="00DB7BE2">
        <w:tc>
          <w:tcPr>
            <w:tcW w:w="1418" w:type="dxa"/>
            <w:shd w:val="clear" w:color="auto" w:fill="D9E2F3" w:themeFill="accent1" w:themeFillTint="33"/>
            <w:tcMar>
              <w:top w:w="120" w:type="dxa"/>
              <w:left w:w="180" w:type="dxa"/>
              <w:bottom w:w="120" w:type="dxa"/>
              <w:right w:w="180" w:type="dxa"/>
            </w:tcMar>
            <w:hideMark/>
          </w:tcPr>
          <w:p w14:paraId="61360BDB"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98_toc_10</w:t>
            </w:r>
          </w:p>
        </w:tc>
        <w:tc>
          <w:tcPr>
            <w:tcW w:w="5244" w:type="dxa"/>
            <w:shd w:val="clear" w:color="auto" w:fill="auto"/>
            <w:tcMar>
              <w:top w:w="120" w:type="dxa"/>
              <w:left w:w="180" w:type="dxa"/>
              <w:bottom w:w="120" w:type="dxa"/>
              <w:right w:w="180" w:type="dxa"/>
            </w:tcMar>
            <w:vAlign w:val="center"/>
            <w:hideMark/>
          </w:tcPr>
          <w:p w14:paraId="7171AA78" w14:textId="77777777" w:rsidR="000E57D3" w:rsidRPr="0015644D" w:rsidRDefault="000E57D3" w:rsidP="00C64F37">
            <w:pPr>
              <w:pStyle w:val="NormalWeb"/>
              <w:ind w:left="30" w:right="30"/>
              <w:rPr>
                <w:rFonts w:ascii="Calibri" w:hAnsi="Calibri" w:cs="Calibri"/>
              </w:rPr>
            </w:pPr>
            <w:r w:rsidRPr="0015644D">
              <w:rPr>
                <w:rFonts w:ascii="Calibri" w:hAnsi="Calibri" w:cs="Calibri"/>
              </w:rPr>
              <w:t>Confidential Business Information</w:t>
            </w:r>
          </w:p>
        </w:tc>
        <w:tc>
          <w:tcPr>
            <w:tcW w:w="6379" w:type="dxa"/>
            <w:vAlign w:val="center"/>
          </w:tcPr>
          <w:p w14:paraId="30A5BC99" w14:textId="77777777" w:rsidR="000E57D3" w:rsidRDefault="000E57D3" w:rsidP="00C64F37">
            <w:pPr>
              <w:pStyle w:val="NormalWeb"/>
              <w:ind w:left="30" w:right="30"/>
              <w:rPr>
                <w:rFonts w:ascii="Calibri" w:hAnsi="Calibri" w:cs="Calibri"/>
              </w:rPr>
            </w:pPr>
            <w:r>
              <w:rPr>
                <w:rFonts w:ascii="Calibri" w:eastAsia="Calibri" w:hAnsi="Calibri" w:cs="Calibri"/>
                <w:lang w:val="fr-CA"/>
              </w:rPr>
              <w:t>Renseignements commerciaux confidentiels</w:t>
            </w:r>
          </w:p>
        </w:tc>
      </w:tr>
      <w:tr w:rsidR="000E57D3" w:rsidRPr="00DB7BE2" w14:paraId="6B1323BA" w14:textId="77777777" w:rsidTr="00DB7BE2">
        <w:tc>
          <w:tcPr>
            <w:tcW w:w="1418" w:type="dxa"/>
            <w:shd w:val="clear" w:color="auto" w:fill="D9E2F3" w:themeFill="accent1" w:themeFillTint="33"/>
            <w:tcMar>
              <w:top w:w="120" w:type="dxa"/>
              <w:left w:w="180" w:type="dxa"/>
              <w:bottom w:w="120" w:type="dxa"/>
              <w:right w:w="180" w:type="dxa"/>
            </w:tcMar>
            <w:hideMark/>
          </w:tcPr>
          <w:p w14:paraId="17E66FAB"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99_toc_11</w:t>
            </w:r>
          </w:p>
        </w:tc>
        <w:tc>
          <w:tcPr>
            <w:tcW w:w="5244" w:type="dxa"/>
            <w:shd w:val="clear" w:color="auto" w:fill="auto"/>
            <w:tcMar>
              <w:top w:w="120" w:type="dxa"/>
              <w:left w:w="180" w:type="dxa"/>
              <w:bottom w:w="120" w:type="dxa"/>
              <w:right w:w="180" w:type="dxa"/>
            </w:tcMar>
            <w:vAlign w:val="center"/>
            <w:hideMark/>
          </w:tcPr>
          <w:p w14:paraId="7E56B73A" w14:textId="77777777" w:rsidR="000E57D3" w:rsidRPr="0015644D" w:rsidRDefault="000E57D3" w:rsidP="00C64F37">
            <w:pPr>
              <w:pStyle w:val="NormalWeb"/>
              <w:ind w:left="30" w:right="30"/>
              <w:rPr>
                <w:rFonts w:ascii="Calibri" w:hAnsi="Calibri" w:cs="Calibri"/>
              </w:rPr>
            </w:pPr>
            <w:r w:rsidRPr="0015644D">
              <w:rPr>
                <w:rFonts w:ascii="Calibri" w:hAnsi="Calibri" w:cs="Calibri"/>
              </w:rPr>
              <w:t>Recognizing Confidential Business Information</w:t>
            </w:r>
          </w:p>
        </w:tc>
        <w:tc>
          <w:tcPr>
            <w:tcW w:w="6379" w:type="dxa"/>
            <w:vAlign w:val="center"/>
          </w:tcPr>
          <w:p w14:paraId="5FC0308B"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Reconnaître les renseignements commerciaux confidentiels</w:t>
            </w:r>
          </w:p>
        </w:tc>
      </w:tr>
      <w:tr w:rsidR="000E57D3" w:rsidRPr="00DB7BE2" w14:paraId="7BAE1341" w14:textId="77777777" w:rsidTr="00DB7BE2">
        <w:tc>
          <w:tcPr>
            <w:tcW w:w="1418" w:type="dxa"/>
            <w:shd w:val="clear" w:color="auto" w:fill="D9E2F3" w:themeFill="accent1" w:themeFillTint="33"/>
            <w:tcMar>
              <w:top w:w="120" w:type="dxa"/>
              <w:left w:w="180" w:type="dxa"/>
              <w:bottom w:w="120" w:type="dxa"/>
              <w:right w:w="180" w:type="dxa"/>
            </w:tcMar>
            <w:hideMark/>
          </w:tcPr>
          <w:p w14:paraId="584E919A"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100_toc_12</w:t>
            </w:r>
          </w:p>
        </w:tc>
        <w:tc>
          <w:tcPr>
            <w:tcW w:w="5244" w:type="dxa"/>
            <w:shd w:val="clear" w:color="auto" w:fill="auto"/>
            <w:tcMar>
              <w:top w:w="120" w:type="dxa"/>
              <w:left w:w="180" w:type="dxa"/>
              <w:bottom w:w="120" w:type="dxa"/>
              <w:right w:w="180" w:type="dxa"/>
            </w:tcMar>
            <w:vAlign w:val="center"/>
            <w:hideMark/>
          </w:tcPr>
          <w:p w14:paraId="5934A4AC"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Cost of Not Protecting Confidential Business Information</w:t>
            </w:r>
          </w:p>
        </w:tc>
        <w:tc>
          <w:tcPr>
            <w:tcW w:w="6379" w:type="dxa"/>
            <w:vAlign w:val="center"/>
          </w:tcPr>
          <w:p w14:paraId="539E519F"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Coût de l’absence de protection des renseignements commerciaux confidentiels</w:t>
            </w:r>
          </w:p>
        </w:tc>
      </w:tr>
      <w:tr w:rsidR="000E57D3" w:rsidRPr="0015644D" w14:paraId="2CD98A44" w14:textId="77777777" w:rsidTr="00DB7BE2">
        <w:tc>
          <w:tcPr>
            <w:tcW w:w="1418" w:type="dxa"/>
            <w:shd w:val="clear" w:color="auto" w:fill="D9E2F3" w:themeFill="accent1" w:themeFillTint="33"/>
            <w:tcMar>
              <w:top w:w="120" w:type="dxa"/>
              <w:left w:w="180" w:type="dxa"/>
              <w:bottom w:w="120" w:type="dxa"/>
              <w:right w:w="180" w:type="dxa"/>
            </w:tcMar>
            <w:hideMark/>
          </w:tcPr>
          <w:p w14:paraId="6025A44A"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101_toc_13</w:t>
            </w:r>
          </w:p>
        </w:tc>
        <w:tc>
          <w:tcPr>
            <w:tcW w:w="5244" w:type="dxa"/>
            <w:shd w:val="clear" w:color="auto" w:fill="auto"/>
            <w:tcMar>
              <w:top w:w="120" w:type="dxa"/>
              <w:left w:w="180" w:type="dxa"/>
              <w:bottom w:w="120" w:type="dxa"/>
              <w:right w:w="180" w:type="dxa"/>
            </w:tcMar>
            <w:vAlign w:val="center"/>
            <w:hideMark/>
          </w:tcPr>
          <w:p w14:paraId="1F1C9881" w14:textId="77777777" w:rsidR="000E57D3" w:rsidRPr="0015644D" w:rsidRDefault="000E57D3" w:rsidP="00C64F37">
            <w:pPr>
              <w:pStyle w:val="NormalWeb"/>
              <w:ind w:left="30" w:right="30"/>
              <w:rPr>
                <w:rFonts w:ascii="Calibri" w:hAnsi="Calibri" w:cs="Calibri"/>
              </w:rPr>
            </w:pPr>
            <w:r w:rsidRPr="0015644D">
              <w:rPr>
                <w:rFonts w:ascii="Calibri" w:hAnsi="Calibri" w:cs="Calibri"/>
              </w:rPr>
              <w:t>Insider Information</w:t>
            </w:r>
          </w:p>
        </w:tc>
        <w:tc>
          <w:tcPr>
            <w:tcW w:w="6379" w:type="dxa"/>
            <w:vAlign w:val="center"/>
          </w:tcPr>
          <w:p w14:paraId="27135CBD" w14:textId="77777777" w:rsidR="000E57D3" w:rsidRDefault="000E57D3" w:rsidP="00C64F37">
            <w:pPr>
              <w:pStyle w:val="NormalWeb"/>
              <w:ind w:left="30" w:right="30"/>
              <w:rPr>
                <w:rFonts w:ascii="Calibri" w:hAnsi="Calibri" w:cs="Calibri"/>
              </w:rPr>
            </w:pPr>
            <w:r>
              <w:rPr>
                <w:rFonts w:ascii="Calibri" w:eastAsia="Calibri" w:hAnsi="Calibri" w:cs="Calibri"/>
                <w:lang w:val="fr-CA"/>
              </w:rPr>
              <w:t>Renseignements d’initiés</w:t>
            </w:r>
          </w:p>
        </w:tc>
      </w:tr>
      <w:tr w:rsidR="000E57D3" w:rsidRPr="0015644D" w14:paraId="2EF57717" w14:textId="77777777" w:rsidTr="00DB7BE2">
        <w:tc>
          <w:tcPr>
            <w:tcW w:w="1418" w:type="dxa"/>
            <w:shd w:val="clear" w:color="auto" w:fill="D9E2F3" w:themeFill="accent1" w:themeFillTint="33"/>
            <w:tcMar>
              <w:top w:w="120" w:type="dxa"/>
              <w:left w:w="180" w:type="dxa"/>
              <w:bottom w:w="120" w:type="dxa"/>
              <w:right w:w="180" w:type="dxa"/>
            </w:tcMar>
            <w:hideMark/>
          </w:tcPr>
          <w:p w14:paraId="309A10BF"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102_toc_14</w:t>
            </w:r>
          </w:p>
        </w:tc>
        <w:tc>
          <w:tcPr>
            <w:tcW w:w="5244" w:type="dxa"/>
            <w:shd w:val="clear" w:color="auto" w:fill="auto"/>
            <w:tcMar>
              <w:top w:w="120" w:type="dxa"/>
              <w:left w:w="180" w:type="dxa"/>
              <w:bottom w:w="120" w:type="dxa"/>
              <w:right w:w="180" w:type="dxa"/>
            </w:tcMar>
            <w:vAlign w:val="center"/>
            <w:hideMark/>
          </w:tcPr>
          <w:p w14:paraId="21813226" w14:textId="77777777" w:rsidR="000E57D3" w:rsidRPr="0015644D" w:rsidRDefault="000E57D3" w:rsidP="00C64F37">
            <w:pPr>
              <w:pStyle w:val="NormalWeb"/>
              <w:ind w:left="30" w:right="30"/>
              <w:rPr>
                <w:rFonts w:ascii="Calibri" w:hAnsi="Calibri" w:cs="Calibri"/>
              </w:rPr>
            </w:pPr>
            <w:r w:rsidRPr="0015644D">
              <w:rPr>
                <w:rFonts w:ascii="Calibri" w:hAnsi="Calibri" w:cs="Calibri"/>
              </w:rPr>
              <w:t>Review</w:t>
            </w:r>
          </w:p>
        </w:tc>
        <w:tc>
          <w:tcPr>
            <w:tcW w:w="6379" w:type="dxa"/>
            <w:vAlign w:val="center"/>
          </w:tcPr>
          <w:p w14:paraId="746DAF92" w14:textId="77777777" w:rsidR="000E57D3" w:rsidRDefault="000E57D3" w:rsidP="00C64F37">
            <w:pPr>
              <w:pStyle w:val="NormalWeb"/>
              <w:ind w:left="30" w:right="30"/>
              <w:rPr>
                <w:rFonts w:ascii="Calibri" w:hAnsi="Calibri" w:cs="Calibri"/>
              </w:rPr>
            </w:pPr>
            <w:r>
              <w:rPr>
                <w:rFonts w:ascii="Calibri" w:eastAsia="Calibri" w:hAnsi="Calibri" w:cs="Calibri"/>
                <w:lang w:val="fr-CA"/>
              </w:rPr>
              <w:t>Révision</w:t>
            </w:r>
          </w:p>
        </w:tc>
      </w:tr>
      <w:tr w:rsidR="000E57D3" w:rsidRPr="00DB7BE2" w14:paraId="2E696F8A" w14:textId="77777777" w:rsidTr="00DB7BE2">
        <w:tc>
          <w:tcPr>
            <w:tcW w:w="1418" w:type="dxa"/>
            <w:shd w:val="clear" w:color="auto" w:fill="D9E2F3" w:themeFill="accent1" w:themeFillTint="33"/>
            <w:tcMar>
              <w:top w:w="120" w:type="dxa"/>
              <w:left w:w="180" w:type="dxa"/>
              <w:bottom w:w="120" w:type="dxa"/>
              <w:right w:w="180" w:type="dxa"/>
            </w:tcMar>
            <w:hideMark/>
          </w:tcPr>
          <w:p w14:paraId="19E67B5C"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103_toc_15</w:t>
            </w:r>
          </w:p>
        </w:tc>
        <w:tc>
          <w:tcPr>
            <w:tcW w:w="5244" w:type="dxa"/>
            <w:shd w:val="clear" w:color="auto" w:fill="auto"/>
            <w:tcMar>
              <w:top w:w="120" w:type="dxa"/>
              <w:left w:w="180" w:type="dxa"/>
              <w:bottom w:w="120" w:type="dxa"/>
              <w:right w:w="180" w:type="dxa"/>
            </w:tcMar>
            <w:vAlign w:val="center"/>
            <w:hideMark/>
          </w:tcPr>
          <w:p w14:paraId="3A172F4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Your Role in Protecting Sensitive Data</w:t>
            </w:r>
          </w:p>
        </w:tc>
        <w:tc>
          <w:tcPr>
            <w:tcW w:w="6379" w:type="dxa"/>
            <w:vAlign w:val="center"/>
          </w:tcPr>
          <w:p w14:paraId="267D4269"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Votre rôle dans la protection des données sensibles</w:t>
            </w:r>
          </w:p>
        </w:tc>
      </w:tr>
      <w:tr w:rsidR="000E57D3" w:rsidRPr="00DB7BE2" w14:paraId="64E4F8A8" w14:textId="77777777" w:rsidTr="00DB7BE2">
        <w:tc>
          <w:tcPr>
            <w:tcW w:w="1418" w:type="dxa"/>
            <w:shd w:val="clear" w:color="auto" w:fill="D9E2F3" w:themeFill="accent1" w:themeFillTint="33"/>
            <w:tcMar>
              <w:top w:w="120" w:type="dxa"/>
              <w:left w:w="180" w:type="dxa"/>
              <w:bottom w:w="120" w:type="dxa"/>
              <w:right w:w="180" w:type="dxa"/>
            </w:tcMar>
            <w:hideMark/>
          </w:tcPr>
          <w:p w14:paraId="1DE8E038"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104_toc_16</w:t>
            </w:r>
          </w:p>
        </w:tc>
        <w:tc>
          <w:tcPr>
            <w:tcW w:w="5244" w:type="dxa"/>
            <w:shd w:val="clear" w:color="auto" w:fill="auto"/>
            <w:tcMar>
              <w:top w:w="120" w:type="dxa"/>
              <w:left w:w="180" w:type="dxa"/>
              <w:bottom w:w="120" w:type="dxa"/>
              <w:right w:w="180" w:type="dxa"/>
            </w:tcMar>
            <w:vAlign w:val="center"/>
            <w:hideMark/>
          </w:tcPr>
          <w:p w14:paraId="09EE8B14"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Accessing and Using Sensitive Data</w:t>
            </w:r>
          </w:p>
        </w:tc>
        <w:tc>
          <w:tcPr>
            <w:tcW w:w="6379" w:type="dxa"/>
            <w:vAlign w:val="center"/>
          </w:tcPr>
          <w:p w14:paraId="1F5A43B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Consultation et utilisation des données sensibles</w:t>
            </w:r>
          </w:p>
        </w:tc>
      </w:tr>
      <w:tr w:rsidR="000E57D3" w:rsidRPr="0015644D" w14:paraId="0D664374" w14:textId="77777777" w:rsidTr="00DB7BE2">
        <w:tc>
          <w:tcPr>
            <w:tcW w:w="1418" w:type="dxa"/>
            <w:shd w:val="clear" w:color="auto" w:fill="D9E2F3" w:themeFill="accent1" w:themeFillTint="33"/>
            <w:tcMar>
              <w:top w:w="120" w:type="dxa"/>
              <w:left w:w="180" w:type="dxa"/>
              <w:bottom w:w="120" w:type="dxa"/>
              <w:right w:w="180" w:type="dxa"/>
            </w:tcMar>
            <w:hideMark/>
          </w:tcPr>
          <w:p w14:paraId="3F2426D0"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lastRenderedPageBreak/>
              <w:t>105_toc_17</w:t>
            </w:r>
          </w:p>
        </w:tc>
        <w:tc>
          <w:tcPr>
            <w:tcW w:w="5244" w:type="dxa"/>
            <w:shd w:val="clear" w:color="auto" w:fill="auto"/>
            <w:tcMar>
              <w:top w:w="120" w:type="dxa"/>
              <w:left w:w="180" w:type="dxa"/>
              <w:bottom w:w="120" w:type="dxa"/>
              <w:right w:w="180" w:type="dxa"/>
            </w:tcMar>
            <w:vAlign w:val="center"/>
            <w:hideMark/>
          </w:tcPr>
          <w:p w14:paraId="68F1D4F9" w14:textId="77777777" w:rsidR="000E57D3" w:rsidRPr="0015644D" w:rsidRDefault="000E57D3" w:rsidP="00C64F37">
            <w:pPr>
              <w:pStyle w:val="NormalWeb"/>
              <w:ind w:left="30" w:right="30"/>
              <w:rPr>
                <w:rFonts w:ascii="Calibri" w:hAnsi="Calibri" w:cs="Calibri"/>
              </w:rPr>
            </w:pPr>
            <w:r w:rsidRPr="0015644D">
              <w:rPr>
                <w:rFonts w:ascii="Calibri" w:hAnsi="Calibri" w:cs="Calibri"/>
              </w:rPr>
              <w:t>Sharing Sensitive Data</w:t>
            </w:r>
          </w:p>
        </w:tc>
        <w:tc>
          <w:tcPr>
            <w:tcW w:w="6379" w:type="dxa"/>
            <w:vAlign w:val="center"/>
          </w:tcPr>
          <w:p w14:paraId="20844560" w14:textId="77777777" w:rsidR="000E57D3" w:rsidRDefault="000E57D3" w:rsidP="00C64F37">
            <w:pPr>
              <w:pStyle w:val="NormalWeb"/>
              <w:ind w:left="30" w:right="30"/>
              <w:rPr>
                <w:rFonts w:ascii="Calibri" w:hAnsi="Calibri" w:cs="Calibri"/>
              </w:rPr>
            </w:pPr>
            <w:r>
              <w:rPr>
                <w:rFonts w:ascii="Calibri" w:eastAsia="Calibri" w:hAnsi="Calibri" w:cs="Calibri"/>
                <w:lang w:val="fr-CA"/>
              </w:rPr>
              <w:t>Transmission des données sensibles</w:t>
            </w:r>
          </w:p>
        </w:tc>
      </w:tr>
      <w:tr w:rsidR="000E57D3" w:rsidRPr="00DB7BE2" w14:paraId="686B209F" w14:textId="77777777" w:rsidTr="00DB7BE2">
        <w:tc>
          <w:tcPr>
            <w:tcW w:w="1418" w:type="dxa"/>
            <w:shd w:val="clear" w:color="auto" w:fill="D9E2F3" w:themeFill="accent1" w:themeFillTint="33"/>
            <w:tcMar>
              <w:top w:w="120" w:type="dxa"/>
              <w:left w:w="180" w:type="dxa"/>
              <w:bottom w:w="120" w:type="dxa"/>
              <w:right w:w="180" w:type="dxa"/>
            </w:tcMar>
            <w:hideMark/>
          </w:tcPr>
          <w:p w14:paraId="273668DF"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106_toc_18</w:t>
            </w:r>
          </w:p>
        </w:tc>
        <w:tc>
          <w:tcPr>
            <w:tcW w:w="5244" w:type="dxa"/>
            <w:shd w:val="clear" w:color="auto" w:fill="auto"/>
            <w:tcMar>
              <w:top w:w="120" w:type="dxa"/>
              <w:left w:w="180" w:type="dxa"/>
              <w:bottom w:w="120" w:type="dxa"/>
              <w:right w:w="180" w:type="dxa"/>
            </w:tcMar>
            <w:vAlign w:val="center"/>
            <w:hideMark/>
          </w:tcPr>
          <w:p w14:paraId="6D620189"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Retaining and Disposing of Sensitive Data</w:t>
            </w:r>
          </w:p>
        </w:tc>
        <w:tc>
          <w:tcPr>
            <w:tcW w:w="6379" w:type="dxa"/>
            <w:vAlign w:val="center"/>
          </w:tcPr>
          <w:p w14:paraId="63E1CC65"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Conservation et élimination de données sensibles</w:t>
            </w:r>
          </w:p>
        </w:tc>
      </w:tr>
      <w:tr w:rsidR="000E57D3" w:rsidRPr="0015644D" w14:paraId="577FC973" w14:textId="77777777" w:rsidTr="00DB7BE2">
        <w:tc>
          <w:tcPr>
            <w:tcW w:w="1418" w:type="dxa"/>
            <w:shd w:val="clear" w:color="auto" w:fill="D9E2F3" w:themeFill="accent1" w:themeFillTint="33"/>
            <w:tcMar>
              <w:top w:w="120" w:type="dxa"/>
              <w:left w:w="180" w:type="dxa"/>
              <w:bottom w:w="120" w:type="dxa"/>
              <w:right w:w="180" w:type="dxa"/>
            </w:tcMar>
            <w:hideMark/>
          </w:tcPr>
          <w:p w14:paraId="70CF5D1C"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107_toc_19</w:t>
            </w:r>
          </w:p>
        </w:tc>
        <w:tc>
          <w:tcPr>
            <w:tcW w:w="5244" w:type="dxa"/>
            <w:shd w:val="clear" w:color="auto" w:fill="auto"/>
            <w:tcMar>
              <w:top w:w="120" w:type="dxa"/>
              <w:left w:w="180" w:type="dxa"/>
              <w:bottom w:w="120" w:type="dxa"/>
              <w:right w:w="180" w:type="dxa"/>
            </w:tcMar>
            <w:vAlign w:val="center"/>
            <w:hideMark/>
          </w:tcPr>
          <w:p w14:paraId="5E33E3D8" w14:textId="77777777" w:rsidR="000E57D3" w:rsidRPr="0015644D" w:rsidRDefault="000E57D3" w:rsidP="00C64F37">
            <w:pPr>
              <w:pStyle w:val="NormalWeb"/>
              <w:ind w:left="30" w:right="30"/>
              <w:rPr>
                <w:rFonts w:ascii="Calibri" w:hAnsi="Calibri" w:cs="Calibri"/>
              </w:rPr>
            </w:pPr>
            <w:r w:rsidRPr="0015644D">
              <w:rPr>
                <w:rFonts w:ascii="Calibri" w:hAnsi="Calibri" w:cs="Calibri"/>
              </w:rPr>
              <w:t>Responding to Improper Disclosures</w:t>
            </w:r>
          </w:p>
        </w:tc>
        <w:tc>
          <w:tcPr>
            <w:tcW w:w="6379" w:type="dxa"/>
            <w:vAlign w:val="center"/>
          </w:tcPr>
          <w:p w14:paraId="07B8CC3C" w14:textId="77777777" w:rsidR="000E57D3" w:rsidRDefault="000E57D3" w:rsidP="00C64F37">
            <w:pPr>
              <w:pStyle w:val="NormalWeb"/>
              <w:ind w:left="30" w:right="30"/>
              <w:rPr>
                <w:rFonts w:ascii="Calibri" w:hAnsi="Calibri" w:cs="Calibri"/>
              </w:rPr>
            </w:pPr>
            <w:r>
              <w:rPr>
                <w:rFonts w:ascii="Calibri" w:eastAsia="Calibri" w:hAnsi="Calibri" w:cs="Calibri"/>
                <w:lang w:val="fr-CA"/>
              </w:rPr>
              <w:t>Réaction aux divulgations inappropriées</w:t>
            </w:r>
          </w:p>
        </w:tc>
      </w:tr>
      <w:tr w:rsidR="000E57D3" w:rsidRPr="0015644D" w14:paraId="04F7271B" w14:textId="77777777" w:rsidTr="00DB7BE2">
        <w:tc>
          <w:tcPr>
            <w:tcW w:w="1418" w:type="dxa"/>
            <w:shd w:val="clear" w:color="auto" w:fill="D9E2F3" w:themeFill="accent1" w:themeFillTint="33"/>
            <w:tcMar>
              <w:top w:w="120" w:type="dxa"/>
              <w:left w:w="180" w:type="dxa"/>
              <w:bottom w:w="120" w:type="dxa"/>
              <w:right w:w="180" w:type="dxa"/>
            </w:tcMar>
            <w:hideMark/>
          </w:tcPr>
          <w:p w14:paraId="5C602EB2"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108_toc_20</w:t>
            </w:r>
          </w:p>
        </w:tc>
        <w:tc>
          <w:tcPr>
            <w:tcW w:w="5244" w:type="dxa"/>
            <w:shd w:val="clear" w:color="auto" w:fill="auto"/>
            <w:tcMar>
              <w:top w:w="120" w:type="dxa"/>
              <w:left w:w="180" w:type="dxa"/>
              <w:bottom w:w="120" w:type="dxa"/>
              <w:right w:w="180" w:type="dxa"/>
            </w:tcMar>
            <w:vAlign w:val="center"/>
            <w:hideMark/>
          </w:tcPr>
          <w:p w14:paraId="70EC4E69" w14:textId="77777777" w:rsidR="000E57D3" w:rsidRPr="0015644D" w:rsidRDefault="000E57D3" w:rsidP="00C64F37">
            <w:pPr>
              <w:pStyle w:val="NormalWeb"/>
              <w:ind w:left="30" w:right="30"/>
              <w:rPr>
                <w:rFonts w:ascii="Calibri" w:hAnsi="Calibri" w:cs="Calibri"/>
              </w:rPr>
            </w:pPr>
            <w:r w:rsidRPr="0015644D">
              <w:rPr>
                <w:rFonts w:ascii="Calibri" w:hAnsi="Calibri" w:cs="Calibri"/>
              </w:rPr>
              <w:t>Review</w:t>
            </w:r>
          </w:p>
        </w:tc>
        <w:tc>
          <w:tcPr>
            <w:tcW w:w="6379" w:type="dxa"/>
            <w:vAlign w:val="center"/>
          </w:tcPr>
          <w:p w14:paraId="3488F3A1" w14:textId="77777777" w:rsidR="000E57D3" w:rsidRDefault="000E57D3" w:rsidP="00C64F37">
            <w:pPr>
              <w:pStyle w:val="NormalWeb"/>
              <w:ind w:left="30" w:right="30"/>
              <w:rPr>
                <w:rFonts w:ascii="Calibri" w:hAnsi="Calibri" w:cs="Calibri"/>
              </w:rPr>
            </w:pPr>
            <w:r>
              <w:rPr>
                <w:rFonts w:ascii="Calibri" w:eastAsia="Calibri" w:hAnsi="Calibri" w:cs="Calibri"/>
                <w:lang w:val="fr-CA"/>
              </w:rPr>
              <w:t>Révision</w:t>
            </w:r>
          </w:p>
        </w:tc>
      </w:tr>
      <w:tr w:rsidR="000E57D3" w:rsidRPr="0015644D" w14:paraId="4E12FD20" w14:textId="77777777" w:rsidTr="00DB7BE2">
        <w:tc>
          <w:tcPr>
            <w:tcW w:w="1418" w:type="dxa"/>
            <w:shd w:val="clear" w:color="auto" w:fill="D9E2F3" w:themeFill="accent1" w:themeFillTint="33"/>
            <w:tcMar>
              <w:top w:w="120" w:type="dxa"/>
              <w:left w:w="180" w:type="dxa"/>
              <w:bottom w:w="120" w:type="dxa"/>
              <w:right w:w="180" w:type="dxa"/>
            </w:tcMar>
            <w:hideMark/>
          </w:tcPr>
          <w:p w14:paraId="18A3F274"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109_toc_21</w:t>
            </w:r>
          </w:p>
        </w:tc>
        <w:tc>
          <w:tcPr>
            <w:tcW w:w="5244" w:type="dxa"/>
            <w:shd w:val="clear" w:color="auto" w:fill="auto"/>
            <w:tcMar>
              <w:top w:w="120" w:type="dxa"/>
              <w:left w:w="180" w:type="dxa"/>
              <w:bottom w:w="120" w:type="dxa"/>
              <w:right w:w="180" w:type="dxa"/>
            </w:tcMar>
            <w:vAlign w:val="center"/>
            <w:hideMark/>
          </w:tcPr>
          <w:p w14:paraId="64991618" w14:textId="77777777" w:rsidR="000E57D3" w:rsidRPr="0015644D" w:rsidRDefault="000E57D3" w:rsidP="00C64F37">
            <w:pPr>
              <w:pStyle w:val="NormalWeb"/>
              <w:ind w:left="30" w:right="30"/>
              <w:rPr>
                <w:rFonts w:ascii="Calibri" w:hAnsi="Calibri" w:cs="Calibri"/>
              </w:rPr>
            </w:pPr>
            <w:r w:rsidRPr="0015644D">
              <w:rPr>
                <w:rFonts w:ascii="Calibri" w:hAnsi="Calibri" w:cs="Calibri"/>
              </w:rPr>
              <w:t>Knowledge Check</w:t>
            </w:r>
          </w:p>
        </w:tc>
        <w:tc>
          <w:tcPr>
            <w:tcW w:w="6379" w:type="dxa"/>
            <w:vAlign w:val="center"/>
          </w:tcPr>
          <w:p w14:paraId="5FF17B45" w14:textId="77777777" w:rsidR="000E57D3" w:rsidRDefault="000E57D3" w:rsidP="00C64F37">
            <w:pPr>
              <w:pStyle w:val="NormalWeb"/>
              <w:ind w:left="30" w:right="30"/>
              <w:rPr>
                <w:rFonts w:ascii="Calibri" w:hAnsi="Calibri" w:cs="Calibri"/>
              </w:rPr>
            </w:pPr>
            <w:r>
              <w:rPr>
                <w:rFonts w:ascii="Calibri" w:eastAsia="Calibri" w:hAnsi="Calibri" w:cs="Calibri"/>
                <w:lang w:val="fr-CA"/>
              </w:rPr>
              <w:t>Vérification des connaissances</w:t>
            </w:r>
          </w:p>
        </w:tc>
      </w:tr>
      <w:tr w:rsidR="000E57D3" w:rsidRPr="0015644D" w14:paraId="3FDB8D03" w14:textId="77777777" w:rsidTr="00DB7BE2">
        <w:tc>
          <w:tcPr>
            <w:tcW w:w="1418" w:type="dxa"/>
            <w:shd w:val="clear" w:color="auto" w:fill="D9E2F3" w:themeFill="accent1" w:themeFillTint="33"/>
            <w:tcMar>
              <w:top w:w="120" w:type="dxa"/>
              <w:left w:w="180" w:type="dxa"/>
              <w:bottom w:w="120" w:type="dxa"/>
              <w:right w:w="180" w:type="dxa"/>
            </w:tcMar>
            <w:hideMark/>
          </w:tcPr>
          <w:p w14:paraId="4985A684"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110_toc_22</w:t>
            </w:r>
          </w:p>
        </w:tc>
        <w:tc>
          <w:tcPr>
            <w:tcW w:w="5244" w:type="dxa"/>
            <w:shd w:val="clear" w:color="auto" w:fill="auto"/>
            <w:tcMar>
              <w:top w:w="120" w:type="dxa"/>
              <w:left w:w="180" w:type="dxa"/>
              <w:bottom w:w="120" w:type="dxa"/>
              <w:right w:w="180" w:type="dxa"/>
            </w:tcMar>
            <w:vAlign w:val="center"/>
            <w:hideMark/>
          </w:tcPr>
          <w:p w14:paraId="2751F364" w14:textId="77777777" w:rsidR="000E57D3" w:rsidRPr="0015644D" w:rsidRDefault="000E57D3" w:rsidP="00C64F37">
            <w:pPr>
              <w:pStyle w:val="NormalWeb"/>
              <w:ind w:left="30" w:right="30"/>
              <w:rPr>
                <w:rFonts w:ascii="Calibri" w:hAnsi="Calibri" w:cs="Calibri"/>
              </w:rPr>
            </w:pPr>
            <w:r w:rsidRPr="0015644D">
              <w:rPr>
                <w:rFonts w:ascii="Calibri" w:hAnsi="Calibri" w:cs="Calibri"/>
              </w:rPr>
              <w:t>Introduction</w:t>
            </w:r>
          </w:p>
        </w:tc>
        <w:tc>
          <w:tcPr>
            <w:tcW w:w="6379" w:type="dxa"/>
            <w:vAlign w:val="center"/>
          </w:tcPr>
          <w:p w14:paraId="0DF30A37" w14:textId="77777777" w:rsidR="000E57D3" w:rsidRDefault="000E57D3" w:rsidP="00C64F37">
            <w:pPr>
              <w:pStyle w:val="NormalWeb"/>
              <w:ind w:left="30" w:right="30"/>
              <w:rPr>
                <w:rFonts w:ascii="Calibri" w:hAnsi="Calibri" w:cs="Calibri"/>
              </w:rPr>
            </w:pPr>
            <w:r>
              <w:rPr>
                <w:rFonts w:ascii="Calibri" w:eastAsia="Calibri" w:hAnsi="Calibri" w:cs="Calibri"/>
                <w:lang w:val="fr-CA"/>
              </w:rPr>
              <w:t>Introduction</w:t>
            </w:r>
          </w:p>
        </w:tc>
      </w:tr>
      <w:tr w:rsidR="000E57D3" w:rsidRPr="0015644D" w14:paraId="02036A7D" w14:textId="77777777" w:rsidTr="00DB7BE2">
        <w:tc>
          <w:tcPr>
            <w:tcW w:w="1418" w:type="dxa"/>
            <w:shd w:val="clear" w:color="auto" w:fill="D9E2F3" w:themeFill="accent1" w:themeFillTint="33"/>
            <w:tcMar>
              <w:top w:w="120" w:type="dxa"/>
              <w:left w:w="180" w:type="dxa"/>
              <w:bottom w:w="120" w:type="dxa"/>
              <w:right w:w="180" w:type="dxa"/>
            </w:tcMar>
            <w:hideMark/>
          </w:tcPr>
          <w:p w14:paraId="64BD8C4C"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111_toc_23</w:t>
            </w:r>
          </w:p>
        </w:tc>
        <w:tc>
          <w:tcPr>
            <w:tcW w:w="5244" w:type="dxa"/>
            <w:shd w:val="clear" w:color="auto" w:fill="auto"/>
            <w:tcMar>
              <w:top w:w="120" w:type="dxa"/>
              <w:left w:w="180" w:type="dxa"/>
              <w:bottom w:w="120" w:type="dxa"/>
              <w:right w:w="180" w:type="dxa"/>
            </w:tcMar>
            <w:vAlign w:val="center"/>
            <w:hideMark/>
          </w:tcPr>
          <w:p w14:paraId="56BC2224" w14:textId="77777777" w:rsidR="000E57D3" w:rsidRPr="0015644D" w:rsidRDefault="000E57D3" w:rsidP="00C64F37">
            <w:pPr>
              <w:pStyle w:val="NormalWeb"/>
              <w:ind w:left="30" w:right="30"/>
              <w:rPr>
                <w:rFonts w:ascii="Calibri" w:hAnsi="Calibri" w:cs="Calibri"/>
              </w:rPr>
            </w:pPr>
            <w:r w:rsidRPr="0015644D">
              <w:rPr>
                <w:rFonts w:ascii="Calibri" w:hAnsi="Calibri" w:cs="Calibri"/>
              </w:rPr>
              <w:t>Assessment</w:t>
            </w:r>
          </w:p>
        </w:tc>
        <w:tc>
          <w:tcPr>
            <w:tcW w:w="6379" w:type="dxa"/>
            <w:vAlign w:val="center"/>
          </w:tcPr>
          <w:p w14:paraId="0A769373" w14:textId="77777777" w:rsidR="000E57D3" w:rsidRDefault="000E57D3" w:rsidP="00C64F37">
            <w:pPr>
              <w:pStyle w:val="NormalWeb"/>
              <w:ind w:left="30" w:right="30"/>
              <w:rPr>
                <w:rFonts w:ascii="Calibri" w:hAnsi="Calibri" w:cs="Calibri"/>
              </w:rPr>
            </w:pPr>
            <w:r>
              <w:rPr>
                <w:rFonts w:ascii="Calibri" w:eastAsia="Calibri" w:hAnsi="Calibri" w:cs="Calibri"/>
                <w:lang w:val="fr-CA"/>
              </w:rPr>
              <w:t>Évaluation</w:t>
            </w:r>
          </w:p>
        </w:tc>
      </w:tr>
      <w:tr w:rsidR="000E57D3" w:rsidRPr="0015644D" w14:paraId="1E777EB1" w14:textId="77777777" w:rsidTr="00DB7BE2">
        <w:tc>
          <w:tcPr>
            <w:tcW w:w="1418" w:type="dxa"/>
            <w:shd w:val="clear" w:color="auto" w:fill="D9E2F3" w:themeFill="accent1" w:themeFillTint="33"/>
            <w:tcMar>
              <w:top w:w="120" w:type="dxa"/>
              <w:left w:w="180" w:type="dxa"/>
              <w:bottom w:w="120" w:type="dxa"/>
              <w:right w:w="180" w:type="dxa"/>
            </w:tcMar>
            <w:hideMark/>
          </w:tcPr>
          <w:p w14:paraId="5818EA5E"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112_toc_24</w:t>
            </w:r>
          </w:p>
        </w:tc>
        <w:tc>
          <w:tcPr>
            <w:tcW w:w="5244" w:type="dxa"/>
            <w:shd w:val="clear" w:color="auto" w:fill="auto"/>
            <w:tcMar>
              <w:top w:w="120" w:type="dxa"/>
              <w:left w:w="180" w:type="dxa"/>
              <w:bottom w:w="120" w:type="dxa"/>
              <w:right w:w="180" w:type="dxa"/>
            </w:tcMar>
            <w:vAlign w:val="center"/>
            <w:hideMark/>
          </w:tcPr>
          <w:p w14:paraId="4EE3F164" w14:textId="77777777" w:rsidR="000E57D3" w:rsidRPr="0015644D" w:rsidRDefault="000E57D3" w:rsidP="00C64F37">
            <w:pPr>
              <w:pStyle w:val="NormalWeb"/>
              <w:ind w:left="30" w:right="30"/>
              <w:rPr>
                <w:rFonts w:ascii="Calibri" w:hAnsi="Calibri" w:cs="Calibri"/>
              </w:rPr>
            </w:pPr>
            <w:r w:rsidRPr="0015644D">
              <w:rPr>
                <w:rFonts w:ascii="Calibri" w:hAnsi="Calibri" w:cs="Calibri"/>
              </w:rPr>
              <w:t>Question 1</w:t>
            </w:r>
          </w:p>
        </w:tc>
        <w:tc>
          <w:tcPr>
            <w:tcW w:w="6379" w:type="dxa"/>
            <w:vAlign w:val="center"/>
          </w:tcPr>
          <w:p w14:paraId="19B0609F" w14:textId="77777777" w:rsidR="000E57D3" w:rsidRDefault="000E57D3" w:rsidP="00C64F37">
            <w:pPr>
              <w:pStyle w:val="NormalWeb"/>
              <w:ind w:left="30" w:right="30"/>
              <w:rPr>
                <w:rFonts w:ascii="Calibri" w:hAnsi="Calibri" w:cs="Calibri"/>
              </w:rPr>
            </w:pPr>
            <w:r>
              <w:rPr>
                <w:rFonts w:ascii="Calibri" w:eastAsia="Calibri" w:hAnsi="Calibri" w:cs="Calibri"/>
                <w:lang w:val="fr-CA"/>
              </w:rPr>
              <w:t>Question 1</w:t>
            </w:r>
          </w:p>
        </w:tc>
      </w:tr>
      <w:tr w:rsidR="000E57D3" w:rsidRPr="0015644D" w14:paraId="63207511" w14:textId="77777777" w:rsidTr="00DB7BE2">
        <w:tc>
          <w:tcPr>
            <w:tcW w:w="1418" w:type="dxa"/>
            <w:shd w:val="clear" w:color="auto" w:fill="D9E2F3" w:themeFill="accent1" w:themeFillTint="33"/>
            <w:tcMar>
              <w:top w:w="120" w:type="dxa"/>
              <w:left w:w="180" w:type="dxa"/>
              <w:bottom w:w="120" w:type="dxa"/>
              <w:right w:w="180" w:type="dxa"/>
            </w:tcMar>
            <w:hideMark/>
          </w:tcPr>
          <w:p w14:paraId="6944185A"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113_toc_25</w:t>
            </w:r>
          </w:p>
        </w:tc>
        <w:tc>
          <w:tcPr>
            <w:tcW w:w="5244" w:type="dxa"/>
            <w:shd w:val="clear" w:color="auto" w:fill="auto"/>
            <w:tcMar>
              <w:top w:w="120" w:type="dxa"/>
              <w:left w:w="180" w:type="dxa"/>
              <w:bottom w:w="120" w:type="dxa"/>
              <w:right w:w="180" w:type="dxa"/>
            </w:tcMar>
            <w:vAlign w:val="center"/>
            <w:hideMark/>
          </w:tcPr>
          <w:p w14:paraId="74671C8B" w14:textId="77777777" w:rsidR="000E57D3" w:rsidRPr="0015644D" w:rsidRDefault="000E57D3" w:rsidP="00C64F37">
            <w:pPr>
              <w:pStyle w:val="NormalWeb"/>
              <w:ind w:left="30" w:right="30"/>
              <w:rPr>
                <w:rFonts w:ascii="Calibri" w:hAnsi="Calibri" w:cs="Calibri"/>
              </w:rPr>
            </w:pPr>
            <w:r w:rsidRPr="0015644D">
              <w:rPr>
                <w:rFonts w:ascii="Calibri" w:hAnsi="Calibri" w:cs="Calibri"/>
              </w:rPr>
              <w:t>Question 2</w:t>
            </w:r>
          </w:p>
        </w:tc>
        <w:tc>
          <w:tcPr>
            <w:tcW w:w="6379" w:type="dxa"/>
            <w:vAlign w:val="center"/>
          </w:tcPr>
          <w:p w14:paraId="32BEF742" w14:textId="77777777" w:rsidR="000E57D3" w:rsidRDefault="000E57D3" w:rsidP="00C64F37">
            <w:pPr>
              <w:pStyle w:val="NormalWeb"/>
              <w:ind w:left="30" w:right="30"/>
              <w:rPr>
                <w:rFonts w:ascii="Calibri" w:hAnsi="Calibri" w:cs="Calibri"/>
              </w:rPr>
            </w:pPr>
            <w:r>
              <w:rPr>
                <w:rFonts w:ascii="Calibri" w:eastAsia="Calibri" w:hAnsi="Calibri" w:cs="Calibri"/>
                <w:lang w:val="fr-CA"/>
              </w:rPr>
              <w:t>Question 2</w:t>
            </w:r>
          </w:p>
        </w:tc>
      </w:tr>
      <w:tr w:rsidR="000E57D3" w:rsidRPr="0015644D" w14:paraId="6DABD7BF" w14:textId="77777777" w:rsidTr="00DB7BE2">
        <w:tc>
          <w:tcPr>
            <w:tcW w:w="1418" w:type="dxa"/>
            <w:shd w:val="clear" w:color="auto" w:fill="D9E2F3" w:themeFill="accent1" w:themeFillTint="33"/>
            <w:tcMar>
              <w:top w:w="120" w:type="dxa"/>
              <w:left w:w="180" w:type="dxa"/>
              <w:bottom w:w="120" w:type="dxa"/>
              <w:right w:w="180" w:type="dxa"/>
            </w:tcMar>
            <w:hideMark/>
          </w:tcPr>
          <w:p w14:paraId="6F380210"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114_toc_26</w:t>
            </w:r>
          </w:p>
        </w:tc>
        <w:tc>
          <w:tcPr>
            <w:tcW w:w="5244" w:type="dxa"/>
            <w:shd w:val="clear" w:color="auto" w:fill="auto"/>
            <w:tcMar>
              <w:top w:w="120" w:type="dxa"/>
              <w:left w:w="180" w:type="dxa"/>
              <w:bottom w:w="120" w:type="dxa"/>
              <w:right w:w="180" w:type="dxa"/>
            </w:tcMar>
            <w:vAlign w:val="center"/>
            <w:hideMark/>
          </w:tcPr>
          <w:p w14:paraId="52B40770" w14:textId="77777777" w:rsidR="000E57D3" w:rsidRPr="0015644D" w:rsidRDefault="000E57D3" w:rsidP="00C64F37">
            <w:pPr>
              <w:pStyle w:val="NormalWeb"/>
              <w:ind w:left="30" w:right="30"/>
              <w:rPr>
                <w:rFonts w:ascii="Calibri" w:hAnsi="Calibri" w:cs="Calibri"/>
              </w:rPr>
            </w:pPr>
            <w:r w:rsidRPr="0015644D">
              <w:rPr>
                <w:rFonts w:ascii="Calibri" w:hAnsi="Calibri" w:cs="Calibri"/>
              </w:rPr>
              <w:t>Question 3</w:t>
            </w:r>
          </w:p>
        </w:tc>
        <w:tc>
          <w:tcPr>
            <w:tcW w:w="6379" w:type="dxa"/>
            <w:vAlign w:val="center"/>
          </w:tcPr>
          <w:p w14:paraId="5F8E359E" w14:textId="77777777" w:rsidR="000E57D3" w:rsidRDefault="000E57D3" w:rsidP="00C64F37">
            <w:pPr>
              <w:pStyle w:val="NormalWeb"/>
              <w:ind w:left="30" w:right="30"/>
              <w:rPr>
                <w:rFonts w:ascii="Calibri" w:hAnsi="Calibri" w:cs="Calibri"/>
              </w:rPr>
            </w:pPr>
            <w:r>
              <w:rPr>
                <w:rFonts w:ascii="Calibri" w:eastAsia="Calibri" w:hAnsi="Calibri" w:cs="Calibri"/>
                <w:lang w:val="fr-CA"/>
              </w:rPr>
              <w:t>Question 3</w:t>
            </w:r>
          </w:p>
        </w:tc>
      </w:tr>
      <w:tr w:rsidR="000E57D3" w:rsidRPr="0015644D" w14:paraId="6F9AC2A4" w14:textId="77777777" w:rsidTr="00DB7BE2">
        <w:tc>
          <w:tcPr>
            <w:tcW w:w="1418" w:type="dxa"/>
            <w:shd w:val="clear" w:color="auto" w:fill="D9E2F3" w:themeFill="accent1" w:themeFillTint="33"/>
            <w:tcMar>
              <w:top w:w="120" w:type="dxa"/>
              <w:left w:w="180" w:type="dxa"/>
              <w:bottom w:w="120" w:type="dxa"/>
              <w:right w:w="180" w:type="dxa"/>
            </w:tcMar>
            <w:hideMark/>
          </w:tcPr>
          <w:p w14:paraId="7480A30F"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115_toc_27</w:t>
            </w:r>
          </w:p>
        </w:tc>
        <w:tc>
          <w:tcPr>
            <w:tcW w:w="5244" w:type="dxa"/>
            <w:shd w:val="clear" w:color="auto" w:fill="auto"/>
            <w:tcMar>
              <w:top w:w="120" w:type="dxa"/>
              <w:left w:w="180" w:type="dxa"/>
              <w:bottom w:w="120" w:type="dxa"/>
              <w:right w:w="180" w:type="dxa"/>
            </w:tcMar>
            <w:vAlign w:val="center"/>
            <w:hideMark/>
          </w:tcPr>
          <w:p w14:paraId="05FC6D37" w14:textId="77777777" w:rsidR="000E57D3" w:rsidRPr="0015644D" w:rsidRDefault="000E57D3" w:rsidP="00C64F37">
            <w:pPr>
              <w:pStyle w:val="NormalWeb"/>
              <w:ind w:left="30" w:right="30"/>
              <w:rPr>
                <w:rFonts w:ascii="Calibri" w:hAnsi="Calibri" w:cs="Calibri"/>
              </w:rPr>
            </w:pPr>
            <w:r w:rsidRPr="0015644D">
              <w:rPr>
                <w:rFonts w:ascii="Calibri" w:hAnsi="Calibri" w:cs="Calibri"/>
              </w:rPr>
              <w:t>Question 4</w:t>
            </w:r>
          </w:p>
        </w:tc>
        <w:tc>
          <w:tcPr>
            <w:tcW w:w="6379" w:type="dxa"/>
            <w:vAlign w:val="center"/>
          </w:tcPr>
          <w:p w14:paraId="3FF686B6" w14:textId="77777777" w:rsidR="000E57D3" w:rsidRDefault="000E57D3" w:rsidP="00C64F37">
            <w:pPr>
              <w:pStyle w:val="NormalWeb"/>
              <w:ind w:left="30" w:right="30"/>
              <w:rPr>
                <w:rFonts w:ascii="Calibri" w:hAnsi="Calibri" w:cs="Calibri"/>
              </w:rPr>
            </w:pPr>
            <w:r>
              <w:rPr>
                <w:rFonts w:ascii="Calibri" w:eastAsia="Calibri" w:hAnsi="Calibri" w:cs="Calibri"/>
                <w:lang w:val="fr-CA"/>
              </w:rPr>
              <w:t>Question 4</w:t>
            </w:r>
          </w:p>
        </w:tc>
      </w:tr>
      <w:tr w:rsidR="000E57D3" w:rsidRPr="0015644D" w14:paraId="3D1B67E4" w14:textId="77777777" w:rsidTr="00DB7BE2">
        <w:tc>
          <w:tcPr>
            <w:tcW w:w="1418" w:type="dxa"/>
            <w:shd w:val="clear" w:color="auto" w:fill="D9E2F3" w:themeFill="accent1" w:themeFillTint="33"/>
            <w:tcMar>
              <w:top w:w="120" w:type="dxa"/>
              <w:left w:w="180" w:type="dxa"/>
              <w:bottom w:w="120" w:type="dxa"/>
              <w:right w:w="180" w:type="dxa"/>
            </w:tcMar>
            <w:hideMark/>
          </w:tcPr>
          <w:p w14:paraId="1F29F535"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116_toc_28</w:t>
            </w:r>
          </w:p>
        </w:tc>
        <w:tc>
          <w:tcPr>
            <w:tcW w:w="5244" w:type="dxa"/>
            <w:shd w:val="clear" w:color="auto" w:fill="auto"/>
            <w:tcMar>
              <w:top w:w="120" w:type="dxa"/>
              <w:left w:w="180" w:type="dxa"/>
              <w:bottom w:w="120" w:type="dxa"/>
              <w:right w:w="180" w:type="dxa"/>
            </w:tcMar>
            <w:vAlign w:val="center"/>
            <w:hideMark/>
          </w:tcPr>
          <w:p w14:paraId="27B0ADD3" w14:textId="77777777" w:rsidR="000E57D3" w:rsidRPr="0015644D" w:rsidRDefault="000E57D3" w:rsidP="00C64F37">
            <w:pPr>
              <w:pStyle w:val="NormalWeb"/>
              <w:ind w:left="30" w:right="30"/>
              <w:rPr>
                <w:rFonts w:ascii="Calibri" w:hAnsi="Calibri" w:cs="Calibri"/>
              </w:rPr>
            </w:pPr>
            <w:r w:rsidRPr="0015644D">
              <w:rPr>
                <w:rFonts w:ascii="Calibri" w:hAnsi="Calibri" w:cs="Calibri"/>
              </w:rPr>
              <w:t>Question 5</w:t>
            </w:r>
          </w:p>
        </w:tc>
        <w:tc>
          <w:tcPr>
            <w:tcW w:w="6379" w:type="dxa"/>
            <w:vAlign w:val="center"/>
          </w:tcPr>
          <w:p w14:paraId="40093AA3" w14:textId="77777777" w:rsidR="000E57D3" w:rsidRDefault="000E57D3" w:rsidP="00C64F37">
            <w:pPr>
              <w:pStyle w:val="NormalWeb"/>
              <w:ind w:left="30" w:right="30"/>
              <w:rPr>
                <w:rFonts w:ascii="Calibri" w:hAnsi="Calibri" w:cs="Calibri"/>
              </w:rPr>
            </w:pPr>
            <w:r>
              <w:rPr>
                <w:rFonts w:ascii="Calibri" w:eastAsia="Calibri" w:hAnsi="Calibri" w:cs="Calibri"/>
                <w:lang w:val="fr-CA"/>
              </w:rPr>
              <w:t>Question 5</w:t>
            </w:r>
          </w:p>
        </w:tc>
      </w:tr>
      <w:tr w:rsidR="000E57D3" w:rsidRPr="0015644D" w14:paraId="1DA33832" w14:textId="77777777" w:rsidTr="00DB7BE2">
        <w:tc>
          <w:tcPr>
            <w:tcW w:w="1418" w:type="dxa"/>
            <w:shd w:val="clear" w:color="auto" w:fill="D9E2F3" w:themeFill="accent1" w:themeFillTint="33"/>
            <w:tcMar>
              <w:top w:w="120" w:type="dxa"/>
              <w:left w:w="180" w:type="dxa"/>
              <w:bottom w:w="120" w:type="dxa"/>
              <w:right w:w="180" w:type="dxa"/>
            </w:tcMar>
            <w:hideMark/>
          </w:tcPr>
          <w:p w14:paraId="5F6D6626"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117_toc_29</w:t>
            </w:r>
          </w:p>
        </w:tc>
        <w:tc>
          <w:tcPr>
            <w:tcW w:w="5244" w:type="dxa"/>
            <w:shd w:val="clear" w:color="auto" w:fill="auto"/>
            <w:tcMar>
              <w:top w:w="120" w:type="dxa"/>
              <w:left w:w="180" w:type="dxa"/>
              <w:bottom w:w="120" w:type="dxa"/>
              <w:right w:w="180" w:type="dxa"/>
            </w:tcMar>
            <w:vAlign w:val="center"/>
            <w:hideMark/>
          </w:tcPr>
          <w:p w14:paraId="02F4B539" w14:textId="77777777" w:rsidR="000E57D3" w:rsidRPr="0015644D" w:rsidRDefault="000E57D3" w:rsidP="00C64F37">
            <w:pPr>
              <w:pStyle w:val="NormalWeb"/>
              <w:ind w:left="30" w:right="30"/>
              <w:rPr>
                <w:rFonts w:ascii="Calibri" w:hAnsi="Calibri" w:cs="Calibri"/>
              </w:rPr>
            </w:pPr>
            <w:r w:rsidRPr="0015644D">
              <w:rPr>
                <w:rFonts w:ascii="Calibri" w:hAnsi="Calibri" w:cs="Calibri"/>
              </w:rPr>
              <w:t>Question 6</w:t>
            </w:r>
          </w:p>
        </w:tc>
        <w:tc>
          <w:tcPr>
            <w:tcW w:w="6379" w:type="dxa"/>
            <w:vAlign w:val="center"/>
          </w:tcPr>
          <w:p w14:paraId="00D8F107" w14:textId="77777777" w:rsidR="000E57D3" w:rsidRDefault="000E57D3" w:rsidP="00C64F37">
            <w:pPr>
              <w:pStyle w:val="NormalWeb"/>
              <w:ind w:left="30" w:right="30"/>
              <w:rPr>
                <w:rFonts w:ascii="Calibri" w:hAnsi="Calibri" w:cs="Calibri"/>
              </w:rPr>
            </w:pPr>
            <w:r>
              <w:rPr>
                <w:rFonts w:ascii="Calibri" w:eastAsia="Calibri" w:hAnsi="Calibri" w:cs="Calibri"/>
                <w:lang w:val="fr-CA"/>
              </w:rPr>
              <w:t>Question 6</w:t>
            </w:r>
          </w:p>
        </w:tc>
      </w:tr>
      <w:tr w:rsidR="000E57D3" w:rsidRPr="0015644D" w14:paraId="47830967" w14:textId="77777777" w:rsidTr="00DB7BE2">
        <w:tc>
          <w:tcPr>
            <w:tcW w:w="1418" w:type="dxa"/>
            <w:shd w:val="clear" w:color="auto" w:fill="D9E2F3" w:themeFill="accent1" w:themeFillTint="33"/>
            <w:tcMar>
              <w:top w:w="120" w:type="dxa"/>
              <w:left w:w="180" w:type="dxa"/>
              <w:bottom w:w="120" w:type="dxa"/>
              <w:right w:w="180" w:type="dxa"/>
            </w:tcMar>
            <w:hideMark/>
          </w:tcPr>
          <w:p w14:paraId="19AF8571"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118_toc_30</w:t>
            </w:r>
          </w:p>
        </w:tc>
        <w:tc>
          <w:tcPr>
            <w:tcW w:w="5244" w:type="dxa"/>
            <w:shd w:val="clear" w:color="auto" w:fill="auto"/>
            <w:tcMar>
              <w:top w:w="120" w:type="dxa"/>
              <w:left w:w="180" w:type="dxa"/>
              <w:bottom w:w="120" w:type="dxa"/>
              <w:right w:w="180" w:type="dxa"/>
            </w:tcMar>
            <w:vAlign w:val="center"/>
            <w:hideMark/>
          </w:tcPr>
          <w:p w14:paraId="7D9EF7FB" w14:textId="77777777" w:rsidR="000E57D3" w:rsidRPr="0015644D" w:rsidRDefault="000E57D3" w:rsidP="00C64F37">
            <w:pPr>
              <w:pStyle w:val="NormalWeb"/>
              <w:ind w:left="30" w:right="30"/>
              <w:rPr>
                <w:rFonts w:ascii="Calibri" w:hAnsi="Calibri" w:cs="Calibri"/>
              </w:rPr>
            </w:pPr>
            <w:r w:rsidRPr="0015644D">
              <w:rPr>
                <w:rFonts w:ascii="Calibri" w:hAnsi="Calibri" w:cs="Calibri"/>
              </w:rPr>
              <w:t>Question 7</w:t>
            </w:r>
          </w:p>
        </w:tc>
        <w:tc>
          <w:tcPr>
            <w:tcW w:w="6379" w:type="dxa"/>
            <w:vAlign w:val="center"/>
          </w:tcPr>
          <w:p w14:paraId="569C5C05" w14:textId="77777777" w:rsidR="000E57D3" w:rsidRDefault="000E57D3" w:rsidP="00C64F37">
            <w:pPr>
              <w:pStyle w:val="NormalWeb"/>
              <w:ind w:left="30" w:right="30"/>
              <w:rPr>
                <w:rFonts w:ascii="Calibri" w:hAnsi="Calibri" w:cs="Calibri"/>
              </w:rPr>
            </w:pPr>
            <w:r>
              <w:rPr>
                <w:rFonts w:ascii="Calibri" w:eastAsia="Calibri" w:hAnsi="Calibri" w:cs="Calibri"/>
                <w:lang w:val="fr-CA"/>
              </w:rPr>
              <w:t>Question 7</w:t>
            </w:r>
          </w:p>
        </w:tc>
      </w:tr>
      <w:tr w:rsidR="000E57D3" w:rsidRPr="0015644D" w14:paraId="4DFC954E" w14:textId="77777777" w:rsidTr="00DB7BE2">
        <w:tc>
          <w:tcPr>
            <w:tcW w:w="1418" w:type="dxa"/>
            <w:shd w:val="clear" w:color="auto" w:fill="D9E2F3" w:themeFill="accent1" w:themeFillTint="33"/>
            <w:tcMar>
              <w:top w:w="120" w:type="dxa"/>
              <w:left w:w="180" w:type="dxa"/>
              <w:bottom w:w="120" w:type="dxa"/>
              <w:right w:w="180" w:type="dxa"/>
            </w:tcMar>
            <w:hideMark/>
          </w:tcPr>
          <w:p w14:paraId="090C893E"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119_toc_31</w:t>
            </w:r>
          </w:p>
        </w:tc>
        <w:tc>
          <w:tcPr>
            <w:tcW w:w="5244" w:type="dxa"/>
            <w:shd w:val="clear" w:color="auto" w:fill="auto"/>
            <w:tcMar>
              <w:top w:w="120" w:type="dxa"/>
              <w:left w:w="180" w:type="dxa"/>
              <w:bottom w:w="120" w:type="dxa"/>
              <w:right w:w="180" w:type="dxa"/>
            </w:tcMar>
            <w:vAlign w:val="center"/>
            <w:hideMark/>
          </w:tcPr>
          <w:p w14:paraId="40F9B450" w14:textId="77777777" w:rsidR="000E57D3" w:rsidRPr="0015644D" w:rsidRDefault="000E57D3" w:rsidP="00C64F37">
            <w:pPr>
              <w:pStyle w:val="NormalWeb"/>
              <w:ind w:left="30" w:right="30"/>
              <w:rPr>
                <w:rFonts w:ascii="Calibri" w:hAnsi="Calibri" w:cs="Calibri"/>
              </w:rPr>
            </w:pPr>
            <w:r w:rsidRPr="0015644D">
              <w:rPr>
                <w:rFonts w:ascii="Calibri" w:hAnsi="Calibri" w:cs="Calibri"/>
              </w:rPr>
              <w:t>Question 8</w:t>
            </w:r>
          </w:p>
        </w:tc>
        <w:tc>
          <w:tcPr>
            <w:tcW w:w="6379" w:type="dxa"/>
            <w:vAlign w:val="center"/>
          </w:tcPr>
          <w:p w14:paraId="46874205" w14:textId="77777777" w:rsidR="000E57D3" w:rsidRDefault="000E57D3" w:rsidP="00C64F37">
            <w:pPr>
              <w:pStyle w:val="NormalWeb"/>
              <w:ind w:left="30" w:right="30"/>
              <w:rPr>
                <w:rFonts w:ascii="Calibri" w:hAnsi="Calibri" w:cs="Calibri"/>
              </w:rPr>
            </w:pPr>
            <w:r>
              <w:rPr>
                <w:rFonts w:ascii="Calibri" w:eastAsia="Calibri" w:hAnsi="Calibri" w:cs="Calibri"/>
                <w:lang w:val="fr-CA"/>
              </w:rPr>
              <w:t>Question 8</w:t>
            </w:r>
          </w:p>
        </w:tc>
      </w:tr>
      <w:tr w:rsidR="000E57D3" w:rsidRPr="0015644D" w14:paraId="05C6D4EC" w14:textId="77777777" w:rsidTr="00DB7BE2">
        <w:tc>
          <w:tcPr>
            <w:tcW w:w="1418" w:type="dxa"/>
            <w:shd w:val="clear" w:color="auto" w:fill="D9E2F3" w:themeFill="accent1" w:themeFillTint="33"/>
            <w:tcMar>
              <w:top w:w="120" w:type="dxa"/>
              <w:left w:w="180" w:type="dxa"/>
              <w:bottom w:w="120" w:type="dxa"/>
              <w:right w:w="180" w:type="dxa"/>
            </w:tcMar>
            <w:hideMark/>
          </w:tcPr>
          <w:p w14:paraId="6DF8A2DB"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120_toc_32</w:t>
            </w:r>
          </w:p>
        </w:tc>
        <w:tc>
          <w:tcPr>
            <w:tcW w:w="5244" w:type="dxa"/>
            <w:shd w:val="clear" w:color="auto" w:fill="auto"/>
            <w:tcMar>
              <w:top w:w="120" w:type="dxa"/>
              <w:left w:w="180" w:type="dxa"/>
              <w:bottom w:w="120" w:type="dxa"/>
              <w:right w:w="180" w:type="dxa"/>
            </w:tcMar>
            <w:vAlign w:val="center"/>
            <w:hideMark/>
          </w:tcPr>
          <w:p w14:paraId="768C9D5F" w14:textId="77777777" w:rsidR="000E57D3" w:rsidRPr="0015644D" w:rsidRDefault="000E57D3" w:rsidP="00C64F37">
            <w:pPr>
              <w:pStyle w:val="NormalWeb"/>
              <w:ind w:left="30" w:right="30"/>
              <w:rPr>
                <w:rFonts w:ascii="Calibri" w:hAnsi="Calibri" w:cs="Calibri"/>
              </w:rPr>
            </w:pPr>
            <w:r w:rsidRPr="0015644D">
              <w:rPr>
                <w:rFonts w:ascii="Calibri" w:hAnsi="Calibri" w:cs="Calibri"/>
              </w:rPr>
              <w:t>Question 9</w:t>
            </w:r>
          </w:p>
        </w:tc>
        <w:tc>
          <w:tcPr>
            <w:tcW w:w="6379" w:type="dxa"/>
            <w:vAlign w:val="center"/>
          </w:tcPr>
          <w:p w14:paraId="0B7E426C" w14:textId="77777777" w:rsidR="000E57D3" w:rsidRDefault="000E57D3" w:rsidP="00C64F37">
            <w:pPr>
              <w:pStyle w:val="NormalWeb"/>
              <w:ind w:left="30" w:right="30"/>
              <w:rPr>
                <w:rFonts w:ascii="Calibri" w:hAnsi="Calibri" w:cs="Calibri"/>
              </w:rPr>
            </w:pPr>
            <w:r>
              <w:rPr>
                <w:rFonts w:ascii="Calibri" w:eastAsia="Calibri" w:hAnsi="Calibri" w:cs="Calibri"/>
                <w:lang w:val="fr-CA"/>
              </w:rPr>
              <w:t>Question 9</w:t>
            </w:r>
          </w:p>
        </w:tc>
      </w:tr>
      <w:tr w:rsidR="000E57D3" w:rsidRPr="0015644D" w14:paraId="2AE43AE9" w14:textId="77777777" w:rsidTr="00DB7BE2">
        <w:tc>
          <w:tcPr>
            <w:tcW w:w="1418" w:type="dxa"/>
            <w:shd w:val="clear" w:color="auto" w:fill="D9E2F3" w:themeFill="accent1" w:themeFillTint="33"/>
            <w:tcMar>
              <w:top w:w="120" w:type="dxa"/>
              <w:left w:w="180" w:type="dxa"/>
              <w:bottom w:w="120" w:type="dxa"/>
              <w:right w:w="180" w:type="dxa"/>
            </w:tcMar>
            <w:hideMark/>
          </w:tcPr>
          <w:p w14:paraId="37E3113D"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lastRenderedPageBreak/>
              <w:t>121_toc_33</w:t>
            </w:r>
          </w:p>
        </w:tc>
        <w:tc>
          <w:tcPr>
            <w:tcW w:w="5244" w:type="dxa"/>
            <w:shd w:val="clear" w:color="auto" w:fill="auto"/>
            <w:tcMar>
              <w:top w:w="120" w:type="dxa"/>
              <w:left w:w="180" w:type="dxa"/>
              <w:bottom w:w="120" w:type="dxa"/>
              <w:right w:w="180" w:type="dxa"/>
            </w:tcMar>
            <w:vAlign w:val="center"/>
            <w:hideMark/>
          </w:tcPr>
          <w:p w14:paraId="1D193125" w14:textId="77777777" w:rsidR="000E57D3" w:rsidRPr="0015644D" w:rsidRDefault="000E57D3" w:rsidP="00C64F37">
            <w:pPr>
              <w:pStyle w:val="NormalWeb"/>
              <w:ind w:left="30" w:right="30"/>
              <w:rPr>
                <w:rFonts w:ascii="Calibri" w:hAnsi="Calibri" w:cs="Calibri"/>
              </w:rPr>
            </w:pPr>
            <w:r w:rsidRPr="0015644D">
              <w:rPr>
                <w:rFonts w:ascii="Calibri" w:hAnsi="Calibri" w:cs="Calibri"/>
              </w:rPr>
              <w:t>Question 10</w:t>
            </w:r>
          </w:p>
        </w:tc>
        <w:tc>
          <w:tcPr>
            <w:tcW w:w="6379" w:type="dxa"/>
            <w:vAlign w:val="center"/>
          </w:tcPr>
          <w:p w14:paraId="6A7F2611" w14:textId="77777777" w:rsidR="000E57D3" w:rsidRDefault="000E57D3" w:rsidP="00C64F37">
            <w:pPr>
              <w:pStyle w:val="NormalWeb"/>
              <w:ind w:left="30" w:right="30"/>
              <w:rPr>
                <w:rFonts w:ascii="Calibri" w:hAnsi="Calibri" w:cs="Calibri"/>
              </w:rPr>
            </w:pPr>
            <w:r>
              <w:rPr>
                <w:rFonts w:ascii="Calibri" w:eastAsia="Calibri" w:hAnsi="Calibri" w:cs="Calibri"/>
                <w:lang w:val="fr-CA"/>
              </w:rPr>
              <w:t>Question 10</w:t>
            </w:r>
          </w:p>
        </w:tc>
      </w:tr>
      <w:tr w:rsidR="000E57D3" w:rsidRPr="0015644D" w14:paraId="39DDC7EA" w14:textId="77777777" w:rsidTr="00DB7BE2">
        <w:tc>
          <w:tcPr>
            <w:tcW w:w="1418" w:type="dxa"/>
            <w:shd w:val="clear" w:color="auto" w:fill="D9E2F3" w:themeFill="accent1" w:themeFillTint="33"/>
            <w:tcMar>
              <w:top w:w="120" w:type="dxa"/>
              <w:left w:w="180" w:type="dxa"/>
              <w:bottom w:w="120" w:type="dxa"/>
              <w:right w:w="180" w:type="dxa"/>
            </w:tcMar>
            <w:hideMark/>
          </w:tcPr>
          <w:p w14:paraId="10B4C33B"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122_toc_34</w:t>
            </w:r>
          </w:p>
        </w:tc>
        <w:tc>
          <w:tcPr>
            <w:tcW w:w="5244" w:type="dxa"/>
            <w:shd w:val="clear" w:color="auto" w:fill="auto"/>
            <w:tcMar>
              <w:top w:w="120" w:type="dxa"/>
              <w:left w:w="180" w:type="dxa"/>
              <w:bottom w:w="120" w:type="dxa"/>
              <w:right w:w="180" w:type="dxa"/>
            </w:tcMar>
            <w:vAlign w:val="center"/>
            <w:hideMark/>
          </w:tcPr>
          <w:p w14:paraId="01B265F6" w14:textId="77777777" w:rsidR="000E57D3" w:rsidRPr="0015644D" w:rsidRDefault="000E57D3" w:rsidP="00C64F37">
            <w:pPr>
              <w:pStyle w:val="NormalWeb"/>
              <w:ind w:left="30" w:right="30"/>
              <w:rPr>
                <w:rFonts w:ascii="Calibri" w:hAnsi="Calibri" w:cs="Calibri"/>
              </w:rPr>
            </w:pPr>
            <w:r w:rsidRPr="0015644D">
              <w:rPr>
                <w:rFonts w:ascii="Calibri" w:hAnsi="Calibri" w:cs="Calibri"/>
              </w:rPr>
              <w:t>Feedback</w:t>
            </w:r>
          </w:p>
        </w:tc>
        <w:tc>
          <w:tcPr>
            <w:tcW w:w="6379" w:type="dxa"/>
            <w:vAlign w:val="center"/>
          </w:tcPr>
          <w:p w14:paraId="33FE3255" w14:textId="77777777" w:rsidR="000E57D3" w:rsidRDefault="000E57D3" w:rsidP="00C64F37">
            <w:pPr>
              <w:pStyle w:val="NormalWeb"/>
              <w:ind w:left="30" w:right="30"/>
              <w:rPr>
                <w:rFonts w:ascii="Calibri" w:hAnsi="Calibri" w:cs="Calibri"/>
              </w:rPr>
            </w:pPr>
            <w:r>
              <w:rPr>
                <w:rFonts w:ascii="Calibri" w:eastAsia="Calibri" w:hAnsi="Calibri" w:cs="Calibri"/>
                <w:lang w:val="fr-CA"/>
              </w:rPr>
              <w:t>Rétroaction</w:t>
            </w:r>
          </w:p>
        </w:tc>
      </w:tr>
      <w:tr w:rsidR="000E57D3" w:rsidRPr="0015644D" w14:paraId="3ABD9E97" w14:textId="77777777" w:rsidTr="00DB7BE2">
        <w:tc>
          <w:tcPr>
            <w:tcW w:w="1418" w:type="dxa"/>
            <w:shd w:val="clear" w:color="auto" w:fill="D9E2F3" w:themeFill="accent1" w:themeFillTint="33"/>
            <w:tcMar>
              <w:top w:w="120" w:type="dxa"/>
              <w:left w:w="180" w:type="dxa"/>
              <w:bottom w:w="120" w:type="dxa"/>
              <w:right w:w="180" w:type="dxa"/>
            </w:tcMar>
            <w:hideMark/>
          </w:tcPr>
          <w:p w14:paraId="0C4B2F1B"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123_string_1</w:t>
            </w:r>
          </w:p>
        </w:tc>
        <w:tc>
          <w:tcPr>
            <w:tcW w:w="5244" w:type="dxa"/>
            <w:shd w:val="clear" w:color="auto" w:fill="auto"/>
            <w:tcMar>
              <w:top w:w="120" w:type="dxa"/>
              <w:left w:w="180" w:type="dxa"/>
              <w:bottom w:w="120" w:type="dxa"/>
              <w:right w:w="180" w:type="dxa"/>
            </w:tcMar>
            <w:vAlign w:val="center"/>
            <w:hideMark/>
          </w:tcPr>
          <w:p w14:paraId="3B5AE325" w14:textId="77777777" w:rsidR="000E57D3" w:rsidRPr="0015644D" w:rsidRDefault="000E57D3" w:rsidP="00C64F37">
            <w:pPr>
              <w:pStyle w:val="NormalWeb"/>
              <w:ind w:left="30" w:right="30"/>
              <w:rPr>
                <w:rFonts w:ascii="Calibri" w:hAnsi="Calibri" w:cs="Calibri"/>
                <w:lang w:val="en-IE"/>
              </w:rPr>
            </w:pPr>
            <w:r w:rsidRPr="0015644D">
              <w:rPr>
                <w:rFonts w:ascii="Calibri" w:hAnsi="Calibri" w:cs="Calibri"/>
                <w:lang w:val="en-IE"/>
              </w:rPr>
              <w:t xml:space="preserve">The Course cannot contact the LMS. Click </w:t>
            </w:r>
            <w:r>
              <w:rPr>
                <w:rFonts w:ascii="Calibri" w:hAnsi="Calibri" w:cs="Calibri"/>
                <w:lang w:val="en-IE"/>
              </w:rPr>
              <w:t>‘</w:t>
            </w:r>
            <w:r w:rsidRPr="0015644D">
              <w:rPr>
                <w:rFonts w:ascii="Calibri" w:hAnsi="Calibri" w:cs="Calibri"/>
                <w:lang w:val="en-IE"/>
              </w:rPr>
              <w:t>OK</w:t>
            </w:r>
            <w:r>
              <w:rPr>
                <w:rFonts w:ascii="Calibri" w:hAnsi="Calibri" w:cs="Calibri"/>
                <w:lang w:val="en-IE"/>
              </w:rPr>
              <w:t>’</w:t>
            </w:r>
            <w:r w:rsidRPr="0015644D">
              <w:rPr>
                <w:rFonts w:ascii="Calibri" w:hAnsi="Calibri" w:cs="Calibri"/>
                <w:lang w:val="en-IE"/>
              </w:rPr>
              <w:t xml:space="preserve"> to continue and review the course. Note, Course Certification may not be available. Click </w:t>
            </w:r>
            <w:r>
              <w:rPr>
                <w:rFonts w:ascii="Calibri" w:hAnsi="Calibri" w:cs="Calibri"/>
                <w:lang w:val="en-IE"/>
              </w:rPr>
              <w:t>‘</w:t>
            </w:r>
            <w:r w:rsidRPr="0015644D">
              <w:rPr>
                <w:rFonts w:ascii="Calibri" w:hAnsi="Calibri" w:cs="Calibri"/>
                <w:lang w:val="en-IE"/>
              </w:rPr>
              <w:t>Cancel</w:t>
            </w:r>
            <w:r>
              <w:rPr>
                <w:rFonts w:ascii="Calibri" w:hAnsi="Calibri" w:cs="Calibri"/>
                <w:lang w:val="en-IE"/>
              </w:rPr>
              <w:t>’</w:t>
            </w:r>
            <w:r w:rsidRPr="0015644D">
              <w:rPr>
                <w:rFonts w:ascii="Calibri" w:hAnsi="Calibri" w:cs="Calibri"/>
                <w:lang w:val="en-IE"/>
              </w:rPr>
              <w:t xml:space="preserve"> to exit </w:t>
            </w:r>
          </w:p>
        </w:tc>
        <w:tc>
          <w:tcPr>
            <w:tcW w:w="6379" w:type="dxa"/>
            <w:vAlign w:val="center"/>
          </w:tcPr>
          <w:p w14:paraId="28C8CF18" w14:textId="77777777" w:rsidR="000E57D3" w:rsidRPr="000E57D3" w:rsidRDefault="000E57D3" w:rsidP="00C64F37">
            <w:pPr>
              <w:pStyle w:val="NormalWeb"/>
              <w:ind w:left="30" w:right="30"/>
              <w:rPr>
                <w:rFonts w:ascii="Calibri" w:hAnsi="Calibri" w:cs="Calibri"/>
                <w:lang w:val="fr-CA"/>
              </w:rPr>
            </w:pPr>
            <w:r>
              <w:rPr>
                <w:rFonts w:ascii="Calibri" w:eastAsia="Calibri" w:hAnsi="Calibri" w:cs="Calibri"/>
                <w:lang w:val="fr-CA"/>
              </w:rPr>
              <w:t xml:space="preserve">Le cours ne peut se connecter au système de gestion de l’apprentissage. Cliquez sur « OK » pour continuer et revoir le cours. Remarque : l’attestation du cours pourrait ne pas être accessible. Cliquez sur « Annuler » pour quitter. </w:t>
            </w:r>
          </w:p>
        </w:tc>
      </w:tr>
      <w:tr w:rsidR="000E57D3" w:rsidRPr="00267C2B" w14:paraId="5BB6C420" w14:textId="77777777" w:rsidTr="00DB7BE2">
        <w:tc>
          <w:tcPr>
            <w:tcW w:w="1418" w:type="dxa"/>
            <w:shd w:val="clear" w:color="auto" w:fill="D9E2F3" w:themeFill="accent1" w:themeFillTint="33"/>
            <w:tcMar>
              <w:top w:w="120" w:type="dxa"/>
              <w:left w:w="180" w:type="dxa"/>
              <w:bottom w:w="120" w:type="dxa"/>
              <w:right w:w="180" w:type="dxa"/>
            </w:tcMar>
            <w:hideMark/>
          </w:tcPr>
          <w:p w14:paraId="1779DCA7"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124_string_2</w:t>
            </w:r>
          </w:p>
        </w:tc>
        <w:tc>
          <w:tcPr>
            <w:tcW w:w="5244" w:type="dxa"/>
            <w:shd w:val="clear" w:color="auto" w:fill="auto"/>
            <w:tcMar>
              <w:top w:w="120" w:type="dxa"/>
              <w:left w:w="180" w:type="dxa"/>
              <w:bottom w:w="120" w:type="dxa"/>
              <w:right w:w="180" w:type="dxa"/>
            </w:tcMar>
            <w:vAlign w:val="center"/>
            <w:hideMark/>
          </w:tcPr>
          <w:p w14:paraId="3912A552" w14:textId="77777777" w:rsidR="000E57D3" w:rsidRPr="0015644D" w:rsidRDefault="000E57D3" w:rsidP="00C64F37">
            <w:pPr>
              <w:pStyle w:val="NormalWeb"/>
              <w:ind w:left="30" w:right="30"/>
              <w:rPr>
                <w:rFonts w:ascii="Calibri" w:hAnsi="Calibri" w:cs="Calibri"/>
              </w:rPr>
            </w:pPr>
            <w:r w:rsidRPr="0015644D">
              <w:rPr>
                <w:rFonts w:ascii="Calibri" w:hAnsi="Calibri" w:cs="Calibri"/>
              </w:rPr>
              <w:t>All questions remain unanswered</w:t>
            </w:r>
          </w:p>
        </w:tc>
        <w:tc>
          <w:tcPr>
            <w:tcW w:w="6379" w:type="dxa"/>
            <w:vAlign w:val="center"/>
          </w:tcPr>
          <w:p w14:paraId="1B5D0C8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Vous n’avez répondu à aucune question</w:t>
            </w:r>
          </w:p>
        </w:tc>
      </w:tr>
      <w:tr w:rsidR="000E57D3" w:rsidRPr="0015644D" w14:paraId="68F81028" w14:textId="77777777" w:rsidTr="00DB7BE2">
        <w:tc>
          <w:tcPr>
            <w:tcW w:w="1418" w:type="dxa"/>
            <w:shd w:val="clear" w:color="auto" w:fill="D9E2F3" w:themeFill="accent1" w:themeFillTint="33"/>
            <w:tcMar>
              <w:top w:w="120" w:type="dxa"/>
              <w:left w:w="180" w:type="dxa"/>
              <w:bottom w:w="120" w:type="dxa"/>
              <w:right w:w="180" w:type="dxa"/>
            </w:tcMar>
            <w:hideMark/>
          </w:tcPr>
          <w:p w14:paraId="0D8EF019"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125_string_3</w:t>
            </w:r>
          </w:p>
        </w:tc>
        <w:tc>
          <w:tcPr>
            <w:tcW w:w="5244" w:type="dxa"/>
            <w:shd w:val="clear" w:color="auto" w:fill="auto"/>
            <w:tcMar>
              <w:top w:w="120" w:type="dxa"/>
              <w:left w:w="180" w:type="dxa"/>
              <w:bottom w:w="120" w:type="dxa"/>
              <w:right w:w="180" w:type="dxa"/>
            </w:tcMar>
            <w:vAlign w:val="center"/>
            <w:hideMark/>
          </w:tcPr>
          <w:p w14:paraId="3F9D94D9" w14:textId="77777777" w:rsidR="000E57D3" w:rsidRPr="0015644D" w:rsidRDefault="000E57D3" w:rsidP="00C64F37">
            <w:pPr>
              <w:pStyle w:val="NormalWeb"/>
              <w:ind w:left="30" w:right="30"/>
              <w:rPr>
                <w:rFonts w:ascii="Calibri" w:hAnsi="Calibri" w:cs="Calibri"/>
              </w:rPr>
            </w:pPr>
            <w:r w:rsidRPr="0015644D">
              <w:rPr>
                <w:rFonts w:ascii="Calibri" w:hAnsi="Calibri" w:cs="Calibri"/>
              </w:rPr>
              <w:t>Questions</w:t>
            </w:r>
          </w:p>
        </w:tc>
        <w:tc>
          <w:tcPr>
            <w:tcW w:w="6379" w:type="dxa"/>
            <w:vAlign w:val="center"/>
          </w:tcPr>
          <w:p w14:paraId="1B64114A" w14:textId="77777777" w:rsidR="000E57D3" w:rsidRDefault="000E57D3" w:rsidP="00C64F37">
            <w:pPr>
              <w:pStyle w:val="NormalWeb"/>
              <w:ind w:left="30" w:right="30"/>
              <w:rPr>
                <w:rFonts w:ascii="Calibri" w:hAnsi="Calibri" w:cs="Calibri"/>
              </w:rPr>
            </w:pPr>
            <w:r>
              <w:rPr>
                <w:rFonts w:ascii="Calibri" w:eastAsia="Calibri" w:hAnsi="Calibri" w:cs="Calibri"/>
                <w:lang w:val="fr-CA"/>
              </w:rPr>
              <w:t>Questions</w:t>
            </w:r>
          </w:p>
        </w:tc>
      </w:tr>
      <w:tr w:rsidR="000E57D3" w:rsidRPr="0015644D" w14:paraId="62C1BBF1" w14:textId="77777777" w:rsidTr="00DB7BE2">
        <w:tc>
          <w:tcPr>
            <w:tcW w:w="1418" w:type="dxa"/>
            <w:shd w:val="clear" w:color="auto" w:fill="D9E2F3" w:themeFill="accent1" w:themeFillTint="33"/>
            <w:tcMar>
              <w:top w:w="120" w:type="dxa"/>
              <w:left w:w="180" w:type="dxa"/>
              <w:bottom w:w="120" w:type="dxa"/>
              <w:right w:w="180" w:type="dxa"/>
            </w:tcMar>
            <w:hideMark/>
          </w:tcPr>
          <w:p w14:paraId="0F90CB4A"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126_string_4</w:t>
            </w:r>
          </w:p>
        </w:tc>
        <w:tc>
          <w:tcPr>
            <w:tcW w:w="5244" w:type="dxa"/>
            <w:shd w:val="clear" w:color="auto" w:fill="auto"/>
            <w:tcMar>
              <w:top w:w="120" w:type="dxa"/>
              <w:left w:w="180" w:type="dxa"/>
              <w:bottom w:w="120" w:type="dxa"/>
              <w:right w:w="180" w:type="dxa"/>
            </w:tcMar>
            <w:vAlign w:val="center"/>
            <w:hideMark/>
          </w:tcPr>
          <w:p w14:paraId="40D399EB" w14:textId="77777777" w:rsidR="000E57D3" w:rsidRPr="0015644D" w:rsidRDefault="000E57D3" w:rsidP="00C64F37">
            <w:pPr>
              <w:pStyle w:val="NormalWeb"/>
              <w:ind w:left="30" w:right="30"/>
              <w:rPr>
                <w:rFonts w:ascii="Calibri" w:hAnsi="Calibri" w:cs="Calibri"/>
              </w:rPr>
            </w:pPr>
            <w:r w:rsidRPr="0015644D">
              <w:rPr>
                <w:rFonts w:ascii="Calibri" w:hAnsi="Calibri" w:cs="Calibri"/>
              </w:rPr>
              <w:t>Question</w:t>
            </w:r>
          </w:p>
        </w:tc>
        <w:tc>
          <w:tcPr>
            <w:tcW w:w="6379" w:type="dxa"/>
            <w:vAlign w:val="center"/>
          </w:tcPr>
          <w:p w14:paraId="10C4A384" w14:textId="77777777" w:rsidR="000E57D3" w:rsidRDefault="000E57D3" w:rsidP="00C64F37">
            <w:pPr>
              <w:pStyle w:val="NormalWeb"/>
              <w:ind w:left="30" w:right="30"/>
              <w:rPr>
                <w:rFonts w:ascii="Calibri" w:hAnsi="Calibri" w:cs="Calibri"/>
              </w:rPr>
            </w:pPr>
            <w:r>
              <w:rPr>
                <w:rFonts w:ascii="Calibri" w:eastAsia="Calibri" w:hAnsi="Calibri" w:cs="Calibri"/>
                <w:lang w:val="fr-CA"/>
              </w:rPr>
              <w:t>Question</w:t>
            </w:r>
          </w:p>
        </w:tc>
      </w:tr>
      <w:tr w:rsidR="000E57D3" w:rsidRPr="0015644D" w14:paraId="4DCC145D" w14:textId="77777777" w:rsidTr="00DB7BE2">
        <w:tc>
          <w:tcPr>
            <w:tcW w:w="1418" w:type="dxa"/>
            <w:shd w:val="clear" w:color="auto" w:fill="D9E2F3" w:themeFill="accent1" w:themeFillTint="33"/>
            <w:tcMar>
              <w:top w:w="120" w:type="dxa"/>
              <w:left w:w="180" w:type="dxa"/>
              <w:bottom w:w="120" w:type="dxa"/>
              <w:right w:w="180" w:type="dxa"/>
            </w:tcMar>
            <w:hideMark/>
          </w:tcPr>
          <w:p w14:paraId="3D540735"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127_string_5</w:t>
            </w:r>
          </w:p>
        </w:tc>
        <w:tc>
          <w:tcPr>
            <w:tcW w:w="5244" w:type="dxa"/>
            <w:shd w:val="clear" w:color="auto" w:fill="auto"/>
            <w:tcMar>
              <w:top w:w="120" w:type="dxa"/>
              <w:left w:w="180" w:type="dxa"/>
              <w:bottom w:w="120" w:type="dxa"/>
              <w:right w:w="180" w:type="dxa"/>
            </w:tcMar>
            <w:vAlign w:val="center"/>
            <w:hideMark/>
          </w:tcPr>
          <w:p w14:paraId="5BA5635B" w14:textId="77777777" w:rsidR="000E57D3" w:rsidRPr="0015644D" w:rsidRDefault="000E57D3" w:rsidP="00C64F37">
            <w:pPr>
              <w:pStyle w:val="NormalWeb"/>
              <w:ind w:left="30" w:right="30"/>
              <w:rPr>
                <w:rFonts w:ascii="Calibri" w:hAnsi="Calibri" w:cs="Calibri"/>
              </w:rPr>
            </w:pPr>
            <w:r w:rsidRPr="0015644D">
              <w:rPr>
                <w:rFonts w:ascii="Calibri" w:hAnsi="Calibri" w:cs="Calibri"/>
              </w:rPr>
              <w:t>not answered</w:t>
            </w:r>
          </w:p>
        </w:tc>
        <w:tc>
          <w:tcPr>
            <w:tcW w:w="6379" w:type="dxa"/>
            <w:vAlign w:val="center"/>
          </w:tcPr>
          <w:p w14:paraId="72E1717F" w14:textId="77777777" w:rsidR="000E57D3" w:rsidRDefault="000E57D3" w:rsidP="00C64F37">
            <w:pPr>
              <w:pStyle w:val="NormalWeb"/>
              <w:ind w:left="30" w:right="30"/>
              <w:rPr>
                <w:rFonts w:ascii="Calibri" w:hAnsi="Calibri" w:cs="Calibri"/>
              </w:rPr>
            </w:pPr>
            <w:r>
              <w:rPr>
                <w:rFonts w:ascii="Calibri" w:eastAsia="Calibri" w:hAnsi="Calibri" w:cs="Calibri"/>
                <w:lang w:val="fr-CA"/>
              </w:rPr>
              <w:t>non répondue</w:t>
            </w:r>
          </w:p>
        </w:tc>
      </w:tr>
      <w:tr w:rsidR="000E57D3" w:rsidRPr="0015644D" w14:paraId="6F556C55" w14:textId="77777777" w:rsidTr="00DB7BE2">
        <w:tc>
          <w:tcPr>
            <w:tcW w:w="1418" w:type="dxa"/>
            <w:shd w:val="clear" w:color="auto" w:fill="D9E2F3" w:themeFill="accent1" w:themeFillTint="33"/>
            <w:tcMar>
              <w:top w:w="120" w:type="dxa"/>
              <w:left w:w="180" w:type="dxa"/>
              <w:bottom w:w="120" w:type="dxa"/>
              <w:right w:w="180" w:type="dxa"/>
            </w:tcMar>
            <w:hideMark/>
          </w:tcPr>
          <w:p w14:paraId="29361E1C"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128_string_6</w:t>
            </w:r>
          </w:p>
        </w:tc>
        <w:tc>
          <w:tcPr>
            <w:tcW w:w="5244" w:type="dxa"/>
            <w:shd w:val="clear" w:color="auto" w:fill="auto"/>
            <w:tcMar>
              <w:top w:w="120" w:type="dxa"/>
              <w:left w:w="180" w:type="dxa"/>
              <w:bottom w:w="120" w:type="dxa"/>
              <w:right w:w="180" w:type="dxa"/>
            </w:tcMar>
            <w:vAlign w:val="center"/>
            <w:hideMark/>
          </w:tcPr>
          <w:p w14:paraId="1C2DE859" w14:textId="77777777" w:rsidR="000E57D3" w:rsidRPr="0015644D" w:rsidRDefault="000E57D3" w:rsidP="00C64F37">
            <w:pPr>
              <w:pStyle w:val="NormalWeb"/>
              <w:ind w:left="30" w:right="30"/>
              <w:rPr>
                <w:rFonts w:ascii="Calibri" w:hAnsi="Calibri" w:cs="Calibri"/>
              </w:rPr>
            </w:pPr>
            <w:r w:rsidRPr="0015644D">
              <w:rPr>
                <w:rFonts w:ascii="Calibri" w:hAnsi="Calibri" w:cs="Calibri"/>
              </w:rPr>
              <w:t>That's correct!</w:t>
            </w:r>
          </w:p>
        </w:tc>
        <w:tc>
          <w:tcPr>
            <w:tcW w:w="6379" w:type="dxa"/>
            <w:vAlign w:val="center"/>
          </w:tcPr>
          <w:p w14:paraId="28375F72" w14:textId="77777777" w:rsidR="000E57D3" w:rsidRDefault="000E57D3" w:rsidP="00C64F37">
            <w:pPr>
              <w:pStyle w:val="NormalWeb"/>
              <w:ind w:left="30" w:right="30"/>
              <w:rPr>
                <w:rFonts w:ascii="Calibri" w:hAnsi="Calibri" w:cs="Calibri"/>
              </w:rPr>
            </w:pPr>
            <w:r>
              <w:rPr>
                <w:rFonts w:ascii="Calibri" w:eastAsia="Calibri" w:hAnsi="Calibri" w:cs="Calibri"/>
                <w:lang w:val="fr-CA"/>
              </w:rPr>
              <w:t>Bonne réponse!</w:t>
            </w:r>
          </w:p>
        </w:tc>
      </w:tr>
      <w:tr w:rsidR="000E57D3" w:rsidRPr="0015644D" w14:paraId="4952B081" w14:textId="77777777" w:rsidTr="00DB7BE2">
        <w:tc>
          <w:tcPr>
            <w:tcW w:w="1418" w:type="dxa"/>
            <w:shd w:val="clear" w:color="auto" w:fill="D9E2F3" w:themeFill="accent1" w:themeFillTint="33"/>
            <w:tcMar>
              <w:top w:w="120" w:type="dxa"/>
              <w:left w:w="180" w:type="dxa"/>
              <w:bottom w:w="120" w:type="dxa"/>
              <w:right w:w="180" w:type="dxa"/>
            </w:tcMar>
            <w:hideMark/>
          </w:tcPr>
          <w:p w14:paraId="3B29E381"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129_string_7</w:t>
            </w:r>
          </w:p>
        </w:tc>
        <w:tc>
          <w:tcPr>
            <w:tcW w:w="5244" w:type="dxa"/>
            <w:shd w:val="clear" w:color="auto" w:fill="auto"/>
            <w:tcMar>
              <w:top w:w="120" w:type="dxa"/>
              <w:left w:w="180" w:type="dxa"/>
              <w:bottom w:w="120" w:type="dxa"/>
              <w:right w:w="180" w:type="dxa"/>
            </w:tcMar>
            <w:vAlign w:val="center"/>
            <w:hideMark/>
          </w:tcPr>
          <w:p w14:paraId="5109919F" w14:textId="77777777" w:rsidR="000E57D3" w:rsidRPr="0015644D" w:rsidRDefault="000E57D3" w:rsidP="00C64F37">
            <w:pPr>
              <w:pStyle w:val="NormalWeb"/>
              <w:ind w:left="30" w:right="30"/>
              <w:rPr>
                <w:rFonts w:ascii="Calibri" w:hAnsi="Calibri" w:cs="Calibri"/>
              </w:rPr>
            </w:pPr>
            <w:r w:rsidRPr="0015644D">
              <w:rPr>
                <w:rFonts w:ascii="Calibri" w:hAnsi="Calibri" w:cs="Calibri"/>
              </w:rPr>
              <w:t>That's not correct!</w:t>
            </w:r>
          </w:p>
        </w:tc>
        <w:tc>
          <w:tcPr>
            <w:tcW w:w="6379" w:type="dxa"/>
            <w:vAlign w:val="center"/>
          </w:tcPr>
          <w:p w14:paraId="77245EB8" w14:textId="77777777" w:rsidR="000E57D3" w:rsidRDefault="000E57D3" w:rsidP="00C64F37">
            <w:pPr>
              <w:pStyle w:val="NormalWeb"/>
              <w:ind w:left="30" w:right="30"/>
              <w:rPr>
                <w:rFonts w:ascii="Calibri" w:hAnsi="Calibri" w:cs="Calibri"/>
              </w:rPr>
            </w:pPr>
            <w:r>
              <w:rPr>
                <w:rFonts w:ascii="Calibri" w:eastAsia="Calibri" w:hAnsi="Calibri" w:cs="Calibri"/>
                <w:lang w:val="fr-CA"/>
              </w:rPr>
              <w:t>Mauvaise réponse!</w:t>
            </w:r>
          </w:p>
        </w:tc>
      </w:tr>
      <w:tr w:rsidR="000E57D3" w:rsidRPr="0015644D" w14:paraId="1C7D9DA2" w14:textId="77777777" w:rsidTr="00DB7BE2">
        <w:tc>
          <w:tcPr>
            <w:tcW w:w="1418" w:type="dxa"/>
            <w:shd w:val="clear" w:color="auto" w:fill="D9E2F3" w:themeFill="accent1" w:themeFillTint="33"/>
            <w:tcMar>
              <w:top w:w="120" w:type="dxa"/>
              <w:left w:w="180" w:type="dxa"/>
              <w:bottom w:w="120" w:type="dxa"/>
              <w:right w:w="180" w:type="dxa"/>
            </w:tcMar>
            <w:hideMark/>
          </w:tcPr>
          <w:p w14:paraId="044A21DA"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130_string_8</w:t>
            </w:r>
          </w:p>
        </w:tc>
        <w:tc>
          <w:tcPr>
            <w:tcW w:w="5244" w:type="dxa"/>
            <w:shd w:val="clear" w:color="auto" w:fill="auto"/>
            <w:tcMar>
              <w:top w:w="120" w:type="dxa"/>
              <w:left w:w="180" w:type="dxa"/>
              <w:bottom w:w="120" w:type="dxa"/>
              <w:right w:w="180" w:type="dxa"/>
            </w:tcMar>
            <w:vAlign w:val="center"/>
            <w:hideMark/>
          </w:tcPr>
          <w:p w14:paraId="2B016BA2" w14:textId="77777777" w:rsidR="000E57D3" w:rsidRPr="0015644D" w:rsidRDefault="000E57D3" w:rsidP="00C64F37">
            <w:pPr>
              <w:pStyle w:val="NormalWeb"/>
              <w:ind w:left="30" w:right="30"/>
              <w:rPr>
                <w:rFonts w:ascii="Calibri" w:hAnsi="Calibri" w:cs="Calibri"/>
              </w:rPr>
            </w:pPr>
            <w:r w:rsidRPr="0015644D">
              <w:rPr>
                <w:rFonts w:ascii="Calibri" w:hAnsi="Calibri" w:cs="Calibri"/>
              </w:rPr>
              <w:t xml:space="preserve">Feedback: </w:t>
            </w:r>
          </w:p>
        </w:tc>
        <w:tc>
          <w:tcPr>
            <w:tcW w:w="6379" w:type="dxa"/>
            <w:vAlign w:val="center"/>
          </w:tcPr>
          <w:p w14:paraId="708AEB9B" w14:textId="77777777" w:rsidR="000E57D3" w:rsidRDefault="000E57D3" w:rsidP="00C64F37">
            <w:pPr>
              <w:pStyle w:val="NormalWeb"/>
              <w:ind w:left="30" w:right="30"/>
              <w:rPr>
                <w:rFonts w:ascii="Calibri" w:hAnsi="Calibri" w:cs="Calibri"/>
              </w:rPr>
            </w:pPr>
            <w:r>
              <w:rPr>
                <w:rFonts w:ascii="Calibri" w:eastAsia="Calibri" w:hAnsi="Calibri" w:cs="Calibri"/>
                <w:lang w:val="fr-CA"/>
              </w:rPr>
              <w:t xml:space="preserve">Rétroaction : </w:t>
            </w:r>
          </w:p>
        </w:tc>
      </w:tr>
      <w:tr w:rsidR="000E57D3" w:rsidRPr="0015644D" w14:paraId="18A93D5A" w14:textId="77777777" w:rsidTr="00DB7BE2">
        <w:tc>
          <w:tcPr>
            <w:tcW w:w="1418" w:type="dxa"/>
            <w:shd w:val="clear" w:color="auto" w:fill="D9E2F3" w:themeFill="accent1" w:themeFillTint="33"/>
            <w:tcMar>
              <w:top w:w="120" w:type="dxa"/>
              <w:left w:w="180" w:type="dxa"/>
              <w:bottom w:w="120" w:type="dxa"/>
              <w:right w:w="180" w:type="dxa"/>
            </w:tcMar>
            <w:hideMark/>
          </w:tcPr>
          <w:p w14:paraId="1A15214D"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131_string_9</w:t>
            </w:r>
          </w:p>
        </w:tc>
        <w:tc>
          <w:tcPr>
            <w:tcW w:w="5244" w:type="dxa"/>
            <w:shd w:val="clear" w:color="auto" w:fill="auto"/>
            <w:tcMar>
              <w:top w:w="120" w:type="dxa"/>
              <w:left w:w="180" w:type="dxa"/>
              <w:bottom w:w="120" w:type="dxa"/>
              <w:right w:w="180" w:type="dxa"/>
            </w:tcMar>
            <w:vAlign w:val="center"/>
            <w:hideMark/>
          </w:tcPr>
          <w:p w14:paraId="37AB4B75" w14:textId="77777777" w:rsidR="000E57D3" w:rsidRPr="0015644D" w:rsidRDefault="000E57D3" w:rsidP="00C64F37">
            <w:pPr>
              <w:pStyle w:val="NormalWeb"/>
              <w:ind w:left="30" w:right="30"/>
              <w:rPr>
                <w:rFonts w:ascii="Calibri" w:hAnsi="Calibri" w:cs="Calibri"/>
              </w:rPr>
            </w:pPr>
            <w:r w:rsidRPr="0015644D">
              <w:rPr>
                <w:rFonts w:ascii="Calibri" w:hAnsi="Calibri" w:cs="Calibri"/>
              </w:rPr>
              <w:t>PROTECTING SENSITIVE DATA</w:t>
            </w:r>
          </w:p>
        </w:tc>
        <w:tc>
          <w:tcPr>
            <w:tcW w:w="6379" w:type="dxa"/>
            <w:vAlign w:val="center"/>
          </w:tcPr>
          <w:p w14:paraId="417AA218" w14:textId="77777777" w:rsidR="000E57D3" w:rsidRDefault="000E57D3" w:rsidP="00C64F37">
            <w:pPr>
              <w:pStyle w:val="NormalWeb"/>
              <w:ind w:left="30" w:right="30"/>
              <w:rPr>
                <w:rFonts w:ascii="Calibri" w:hAnsi="Calibri" w:cs="Calibri"/>
              </w:rPr>
            </w:pPr>
            <w:r>
              <w:rPr>
                <w:rFonts w:ascii="Calibri" w:eastAsia="Calibri" w:hAnsi="Calibri" w:cs="Calibri"/>
                <w:lang w:val="fr-CA"/>
              </w:rPr>
              <w:t>PROTÉGER LES DONNÉES SENSIBLES</w:t>
            </w:r>
          </w:p>
        </w:tc>
      </w:tr>
      <w:tr w:rsidR="000E57D3" w:rsidRPr="0015644D" w14:paraId="602E9089" w14:textId="77777777" w:rsidTr="00DB7BE2">
        <w:tc>
          <w:tcPr>
            <w:tcW w:w="1418" w:type="dxa"/>
            <w:shd w:val="clear" w:color="auto" w:fill="D9E2F3" w:themeFill="accent1" w:themeFillTint="33"/>
            <w:tcMar>
              <w:top w:w="120" w:type="dxa"/>
              <w:left w:w="180" w:type="dxa"/>
              <w:bottom w:w="120" w:type="dxa"/>
              <w:right w:w="180" w:type="dxa"/>
            </w:tcMar>
            <w:hideMark/>
          </w:tcPr>
          <w:p w14:paraId="2FA355E0"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132_string_10</w:t>
            </w:r>
          </w:p>
        </w:tc>
        <w:tc>
          <w:tcPr>
            <w:tcW w:w="5244" w:type="dxa"/>
            <w:shd w:val="clear" w:color="auto" w:fill="auto"/>
            <w:tcMar>
              <w:top w:w="120" w:type="dxa"/>
              <w:left w:w="180" w:type="dxa"/>
              <w:bottom w:w="120" w:type="dxa"/>
              <w:right w:w="180" w:type="dxa"/>
            </w:tcMar>
            <w:vAlign w:val="center"/>
            <w:hideMark/>
          </w:tcPr>
          <w:p w14:paraId="28224459" w14:textId="77777777" w:rsidR="000E57D3" w:rsidRPr="0015644D" w:rsidRDefault="000E57D3" w:rsidP="00C64F37">
            <w:pPr>
              <w:pStyle w:val="NormalWeb"/>
              <w:ind w:left="30" w:right="30"/>
              <w:rPr>
                <w:rFonts w:ascii="Calibri" w:hAnsi="Calibri" w:cs="Calibri"/>
              </w:rPr>
            </w:pPr>
            <w:r w:rsidRPr="0015644D">
              <w:rPr>
                <w:rFonts w:ascii="Calibri" w:hAnsi="Calibri" w:cs="Calibri"/>
              </w:rPr>
              <w:t>Knowledge Check</w:t>
            </w:r>
          </w:p>
        </w:tc>
        <w:tc>
          <w:tcPr>
            <w:tcW w:w="6379" w:type="dxa"/>
            <w:vAlign w:val="center"/>
          </w:tcPr>
          <w:p w14:paraId="45A4D93B" w14:textId="77777777" w:rsidR="000E57D3" w:rsidRDefault="000E57D3" w:rsidP="00C64F37">
            <w:pPr>
              <w:pStyle w:val="NormalWeb"/>
              <w:ind w:left="30" w:right="30"/>
              <w:rPr>
                <w:rFonts w:ascii="Calibri" w:hAnsi="Calibri" w:cs="Calibri"/>
              </w:rPr>
            </w:pPr>
            <w:r>
              <w:rPr>
                <w:rFonts w:ascii="Calibri" w:eastAsia="Calibri" w:hAnsi="Calibri" w:cs="Calibri"/>
                <w:lang w:val="fr-CA"/>
              </w:rPr>
              <w:t>Vérification des connaissances</w:t>
            </w:r>
          </w:p>
        </w:tc>
      </w:tr>
      <w:tr w:rsidR="000E57D3" w:rsidRPr="0015644D" w14:paraId="662F1923" w14:textId="77777777" w:rsidTr="00DB7BE2">
        <w:tc>
          <w:tcPr>
            <w:tcW w:w="1418" w:type="dxa"/>
            <w:shd w:val="clear" w:color="auto" w:fill="D9E2F3" w:themeFill="accent1" w:themeFillTint="33"/>
            <w:tcMar>
              <w:top w:w="120" w:type="dxa"/>
              <w:left w:w="180" w:type="dxa"/>
              <w:bottom w:w="120" w:type="dxa"/>
              <w:right w:w="180" w:type="dxa"/>
            </w:tcMar>
            <w:hideMark/>
          </w:tcPr>
          <w:p w14:paraId="756BCB62"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133_string_11</w:t>
            </w:r>
          </w:p>
        </w:tc>
        <w:tc>
          <w:tcPr>
            <w:tcW w:w="5244" w:type="dxa"/>
            <w:shd w:val="clear" w:color="auto" w:fill="auto"/>
            <w:tcMar>
              <w:top w:w="120" w:type="dxa"/>
              <w:left w:w="180" w:type="dxa"/>
              <w:bottom w:w="120" w:type="dxa"/>
              <w:right w:w="180" w:type="dxa"/>
            </w:tcMar>
            <w:vAlign w:val="center"/>
            <w:hideMark/>
          </w:tcPr>
          <w:p w14:paraId="436652DB" w14:textId="77777777" w:rsidR="000E57D3" w:rsidRPr="0015644D" w:rsidRDefault="000E57D3" w:rsidP="00C64F37">
            <w:pPr>
              <w:pStyle w:val="NormalWeb"/>
              <w:ind w:left="30" w:right="30"/>
              <w:rPr>
                <w:rFonts w:ascii="Calibri" w:hAnsi="Calibri" w:cs="Calibri"/>
              </w:rPr>
            </w:pPr>
            <w:r w:rsidRPr="0015644D">
              <w:rPr>
                <w:rFonts w:ascii="Calibri" w:hAnsi="Calibri" w:cs="Calibri"/>
              </w:rPr>
              <w:t>Submit</w:t>
            </w:r>
          </w:p>
        </w:tc>
        <w:tc>
          <w:tcPr>
            <w:tcW w:w="6379" w:type="dxa"/>
            <w:vAlign w:val="center"/>
          </w:tcPr>
          <w:p w14:paraId="478576E5" w14:textId="77777777" w:rsidR="000E57D3" w:rsidRDefault="000E57D3" w:rsidP="00C64F37">
            <w:pPr>
              <w:pStyle w:val="NormalWeb"/>
              <w:ind w:left="30" w:right="30"/>
              <w:rPr>
                <w:rFonts w:ascii="Calibri" w:hAnsi="Calibri" w:cs="Calibri"/>
              </w:rPr>
            </w:pPr>
            <w:r>
              <w:rPr>
                <w:rFonts w:ascii="Calibri" w:eastAsia="Calibri" w:hAnsi="Calibri" w:cs="Calibri"/>
                <w:lang w:val="fr-CA"/>
              </w:rPr>
              <w:t>Soumettre</w:t>
            </w:r>
          </w:p>
        </w:tc>
      </w:tr>
      <w:tr w:rsidR="000E57D3" w:rsidRPr="00267C2B" w14:paraId="6F71C690" w14:textId="77777777" w:rsidTr="00DB7BE2">
        <w:tc>
          <w:tcPr>
            <w:tcW w:w="1418" w:type="dxa"/>
            <w:shd w:val="clear" w:color="auto" w:fill="D9E2F3" w:themeFill="accent1" w:themeFillTint="33"/>
            <w:tcMar>
              <w:top w:w="120" w:type="dxa"/>
              <w:left w:w="180" w:type="dxa"/>
              <w:bottom w:w="120" w:type="dxa"/>
              <w:right w:w="180" w:type="dxa"/>
            </w:tcMar>
            <w:hideMark/>
          </w:tcPr>
          <w:p w14:paraId="37E44DC6"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134_string_12</w:t>
            </w:r>
          </w:p>
        </w:tc>
        <w:tc>
          <w:tcPr>
            <w:tcW w:w="5244" w:type="dxa"/>
            <w:shd w:val="clear" w:color="auto" w:fill="auto"/>
            <w:tcMar>
              <w:top w:w="120" w:type="dxa"/>
              <w:left w:w="180" w:type="dxa"/>
              <w:bottom w:w="120" w:type="dxa"/>
              <w:right w:w="180" w:type="dxa"/>
            </w:tcMar>
            <w:vAlign w:val="center"/>
            <w:hideMark/>
          </w:tcPr>
          <w:p w14:paraId="4C887AA6" w14:textId="77777777" w:rsidR="000E57D3" w:rsidRPr="0015644D" w:rsidRDefault="000E57D3" w:rsidP="00C64F37">
            <w:pPr>
              <w:pStyle w:val="NormalWeb"/>
              <w:ind w:left="30" w:right="30"/>
              <w:rPr>
                <w:rFonts w:ascii="Calibri" w:hAnsi="Calibri" w:cs="Calibri"/>
              </w:rPr>
            </w:pPr>
            <w:r w:rsidRPr="0015644D">
              <w:rPr>
                <w:rFonts w:ascii="Calibri" w:hAnsi="Calibri" w:cs="Calibri"/>
              </w:rPr>
              <w:t>Retake Knowledge Check</w:t>
            </w:r>
          </w:p>
        </w:tc>
        <w:tc>
          <w:tcPr>
            <w:tcW w:w="6379" w:type="dxa"/>
            <w:vAlign w:val="center"/>
          </w:tcPr>
          <w:p w14:paraId="2AD6045A" w14:textId="77777777" w:rsidR="000E57D3" w:rsidRPr="00267C2B" w:rsidRDefault="000E57D3" w:rsidP="00C64F37">
            <w:pPr>
              <w:pStyle w:val="NormalWeb"/>
              <w:ind w:left="30" w:right="30"/>
              <w:rPr>
                <w:rFonts w:ascii="Calibri" w:hAnsi="Calibri" w:cs="Calibri"/>
                <w:lang w:val="fr-FR"/>
              </w:rPr>
            </w:pPr>
            <w:r>
              <w:rPr>
                <w:rFonts w:ascii="Calibri" w:eastAsia="Calibri" w:hAnsi="Calibri" w:cs="Calibri"/>
                <w:lang w:val="fr-CA"/>
              </w:rPr>
              <w:t>Reprendre la vérification des connaissances</w:t>
            </w:r>
          </w:p>
        </w:tc>
      </w:tr>
      <w:tr w:rsidR="000E57D3" w:rsidRPr="0015644D" w14:paraId="61547AC0" w14:textId="77777777" w:rsidTr="00DB7BE2">
        <w:tc>
          <w:tcPr>
            <w:tcW w:w="1418" w:type="dxa"/>
            <w:shd w:val="clear" w:color="auto" w:fill="D9E2F3" w:themeFill="accent1" w:themeFillTint="33"/>
            <w:tcMar>
              <w:top w:w="120" w:type="dxa"/>
              <w:left w:w="180" w:type="dxa"/>
              <w:bottom w:w="120" w:type="dxa"/>
              <w:right w:w="180" w:type="dxa"/>
            </w:tcMar>
            <w:hideMark/>
          </w:tcPr>
          <w:p w14:paraId="7ADB624B"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lastRenderedPageBreak/>
              <w:t>135_string_13</w:t>
            </w:r>
          </w:p>
        </w:tc>
        <w:tc>
          <w:tcPr>
            <w:tcW w:w="5244" w:type="dxa"/>
            <w:shd w:val="clear" w:color="auto" w:fill="auto"/>
            <w:tcMar>
              <w:top w:w="120" w:type="dxa"/>
              <w:left w:w="180" w:type="dxa"/>
              <w:bottom w:w="120" w:type="dxa"/>
              <w:right w:w="180" w:type="dxa"/>
            </w:tcMar>
            <w:vAlign w:val="center"/>
            <w:hideMark/>
          </w:tcPr>
          <w:p w14:paraId="4D56CB4F" w14:textId="77777777" w:rsidR="000E57D3" w:rsidRPr="0015644D" w:rsidRDefault="000E57D3" w:rsidP="00C64F37">
            <w:pPr>
              <w:pStyle w:val="NormalWeb"/>
              <w:ind w:left="30" w:right="30"/>
              <w:rPr>
                <w:rFonts w:ascii="Calibri" w:hAnsi="Calibri" w:cs="Calibri"/>
              </w:rPr>
            </w:pPr>
            <w:r w:rsidRPr="0015644D">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sidRPr="0015644D">
              <w:rPr>
                <w:rFonts w:ascii="Calibri" w:hAnsi="Calibri" w:cs="Calibri"/>
              </w:rPr>
              <w:t>This course will take approximately 30 minutes to complete.</w:t>
            </w:r>
          </w:p>
        </w:tc>
        <w:tc>
          <w:tcPr>
            <w:tcW w:w="6379" w:type="dxa"/>
            <w:vAlign w:val="center"/>
          </w:tcPr>
          <w:p w14:paraId="15C27D7A" w14:textId="77777777" w:rsidR="000E57D3" w:rsidRDefault="000E57D3" w:rsidP="00C64F37">
            <w:pPr>
              <w:pStyle w:val="NormalWeb"/>
              <w:ind w:left="30" w:right="30"/>
              <w:rPr>
                <w:rFonts w:ascii="Calibri" w:hAnsi="Calibri" w:cs="Calibri"/>
              </w:rPr>
            </w:pPr>
            <w:r>
              <w:rPr>
                <w:rFonts w:ascii="Calibri" w:eastAsia="Calibri" w:hAnsi="Calibri" w:cs="Calibri"/>
                <w:lang w:val="fr-CA"/>
              </w:rPr>
              <w:t>Description du cours : Chez Abbott, nous utilisons fréquemment des données sensibles pour prendre des décisions commerciales importantes. Étant donné que bon nombre de nos parties prenantes sont préoccupées par la manière dont ces données sont recueillies et utilisées, Abbott a mis en place des politiques et des procédures pour garantir la protection de ces données. Ce cours explique ce que sont les données sensibles, pourquoi elles sont vitales pour notre entreprise et quelles mesures nous pouvons prendre pour garantir que nous traitons et manipulons ces renseignements en toute sécurité. Ce cours durera environ 30 minutes.</w:t>
            </w:r>
          </w:p>
        </w:tc>
      </w:tr>
      <w:tr w:rsidR="000E57D3" w:rsidRPr="0015644D" w14:paraId="405F37FA" w14:textId="77777777" w:rsidTr="00DB7BE2">
        <w:tc>
          <w:tcPr>
            <w:tcW w:w="1418" w:type="dxa"/>
            <w:shd w:val="clear" w:color="auto" w:fill="D9E2F3" w:themeFill="accent1" w:themeFillTint="33"/>
            <w:tcMar>
              <w:top w:w="120" w:type="dxa"/>
              <w:left w:w="180" w:type="dxa"/>
              <w:bottom w:w="120" w:type="dxa"/>
              <w:right w:w="180" w:type="dxa"/>
            </w:tcMar>
            <w:hideMark/>
          </w:tcPr>
          <w:p w14:paraId="00F5F1E5"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136_string_14</w:t>
            </w:r>
          </w:p>
        </w:tc>
        <w:tc>
          <w:tcPr>
            <w:tcW w:w="5244" w:type="dxa"/>
            <w:shd w:val="clear" w:color="auto" w:fill="auto"/>
            <w:tcMar>
              <w:top w:w="120" w:type="dxa"/>
              <w:left w:w="180" w:type="dxa"/>
              <w:bottom w:w="120" w:type="dxa"/>
              <w:right w:w="180" w:type="dxa"/>
            </w:tcMar>
            <w:vAlign w:val="center"/>
            <w:hideMark/>
          </w:tcPr>
          <w:p w14:paraId="764D7F02" w14:textId="77777777" w:rsidR="000E57D3" w:rsidRPr="0015644D" w:rsidRDefault="000E57D3" w:rsidP="00C64F37">
            <w:pPr>
              <w:pStyle w:val="NormalWeb"/>
              <w:ind w:left="30" w:right="30"/>
              <w:rPr>
                <w:rFonts w:ascii="Calibri" w:hAnsi="Calibri" w:cs="Calibri"/>
              </w:rPr>
            </w:pPr>
            <w:r w:rsidRPr="0015644D">
              <w:rPr>
                <w:rFonts w:ascii="Calibri" w:hAnsi="Calibri" w:cs="Calibri"/>
              </w:rPr>
              <w:t>Menu</w:t>
            </w:r>
          </w:p>
        </w:tc>
        <w:tc>
          <w:tcPr>
            <w:tcW w:w="6379" w:type="dxa"/>
            <w:vAlign w:val="center"/>
          </w:tcPr>
          <w:p w14:paraId="160E5F00" w14:textId="77777777" w:rsidR="000E57D3" w:rsidRDefault="000E57D3" w:rsidP="00C64F37">
            <w:pPr>
              <w:pStyle w:val="NormalWeb"/>
              <w:ind w:left="30" w:right="30"/>
              <w:rPr>
                <w:rFonts w:ascii="Calibri" w:hAnsi="Calibri" w:cs="Calibri"/>
              </w:rPr>
            </w:pPr>
            <w:r>
              <w:rPr>
                <w:rFonts w:ascii="Calibri" w:eastAsia="Calibri" w:hAnsi="Calibri" w:cs="Calibri"/>
                <w:lang w:val="fr-CA"/>
              </w:rPr>
              <w:t>Menu</w:t>
            </w:r>
          </w:p>
        </w:tc>
      </w:tr>
      <w:tr w:rsidR="000E57D3" w:rsidRPr="0015644D" w14:paraId="7DCBB1AD" w14:textId="77777777" w:rsidTr="00DB7BE2">
        <w:tc>
          <w:tcPr>
            <w:tcW w:w="1418" w:type="dxa"/>
            <w:shd w:val="clear" w:color="auto" w:fill="D9E2F3" w:themeFill="accent1" w:themeFillTint="33"/>
            <w:tcMar>
              <w:top w:w="120" w:type="dxa"/>
              <w:left w:w="180" w:type="dxa"/>
              <w:bottom w:w="120" w:type="dxa"/>
              <w:right w:w="180" w:type="dxa"/>
            </w:tcMar>
            <w:hideMark/>
          </w:tcPr>
          <w:p w14:paraId="1FF33568"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137_string_15</w:t>
            </w:r>
          </w:p>
        </w:tc>
        <w:tc>
          <w:tcPr>
            <w:tcW w:w="5244" w:type="dxa"/>
            <w:shd w:val="clear" w:color="auto" w:fill="auto"/>
            <w:tcMar>
              <w:top w:w="120" w:type="dxa"/>
              <w:left w:w="180" w:type="dxa"/>
              <w:bottom w:w="120" w:type="dxa"/>
              <w:right w:w="180" w:type="dxa"/>
            </w:tcMar>
            <w:vAlign w:val="center"/>
            <w:hideMark/>
          </w:tcPr>
          <w:p w14:paraId="5054AA7A" w14:textId="77777777" w:rsidR="000E57D3" w:rsidRPr="0015644D" w:rsidRDefault="000E57D3" w:rsidP="00C64F37">
            <w:pPr>
              <w:pStyle w:val="NormalWeb"/>
              <w:ind w:left="30" w:right="30"/>
              <w:rPr>
                <w:rFonts w:ascii="Calibri" w:hAnsi="Calibri" w:cs="Calibri"/>
              </w:rPr>
            </w:pPr>
            <w:r w:rsidRPr="0015644D">
              <w:rPr>
                <w:rFonts w:ascii="Calibri" w:hAnsi="Calibri" w:cs="Calibri"/>
              </w:rPr>
              <w:t>Resources</w:t>
            </w:r>
          </w:p>
        </w:tc>
        <w:tc>
          <w:tcPr>
            <w:tcW w:w="6379" w:type="dxa"/>
            <w:vAlign w:val="center"/>
          </w:tcPr>
          <w:p w14:paraId="5B1CE009" w14:textId="77777777" w:rsidR="000E57D3" w:rsidRDefault="000E57D3" w:rsidP="00C64F37">
            <w:pPr>
              <w:pStyle w:val="NormalWeb"/>
              <w:ind w:left="30" w:right="30"/>
              <w:rPr>
                <w:rFonts w:ascii="Calibri" w:hAnsi="Calibri" w:cs="Calibri"/>
              </w:rPr>
            </w:pPr>
            <w:r>
              <w:rPr>
                <w:rFonts w:ascii="Calibri" w:eastAsia="Calibri" w:hAnsi="Calibri" w:cs="Calibri"/>
                <w:lang w:val="fr-CA"/>
              </w:rPr>
              <w:t>Ressources</w:t>
            </w:r>
          </w:p>
        </w:tc>
      </w:tr>
      <w:tr w:rsidR="000E57D3" w:rsidRPr="0015644D" w14:paraId="3A1BBF0A" w14:textId="77777777" w:rsidTr="00DB7BE2">
        <w:tc>
          <w:tcPr>
            <w:tcW w:w="1418" w:type="dxa"/>
            <w:shd w:val="clear" w:color="auto" w:fill="D9E2F3" w:themeFill="accent1" w:themeFillTint="33"/>
            <w:tcMar>
              <w:top w:w="120" w:type="dxa"/>
              <w:left w:w="180" w:type="dxa"/>
              <w:bottom w:w="120" w:type="dxa"/>
              <w:right w:w="180" w:type="dxa"/>
            </w:tcMar>
            <w:hideMark/>
          </w:tcPr>
          <w:p w14:paraId="0A6C3615"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138_string_16</w:t>
            </w:r>
          </w:p>
        </w:tc>
        <w:tc>
          <w:tcPr>
            <w:tcW w:w="5244" w:type="dxa"/>
            <w:shd w:val="clear" w:color="auto" w:fill="auto"/>
            <w:tcMar>
              <w:top w:w="120" w:type="dxa"/>
              <w:left w:w="180" w:type="dxa"/>
              <w:bottom w:w="120" w:type="dxa"/>
              <w:right w:w="180" w:type="dxa"/>
            </w:tcMar>
            <w:vAlign w:val="center"/>
            <w:hideMark/>
          </w:tcPr>
          <w:p w14:paraId="74637D65" w14:textId="77777777" w:rsidR="000E57D3" w:rsidRPr="0015644D" w:rsidRDefault="000E57D3" w:rsidP="00C64F37">
            <w:pPr>
              <w:pStyle w:val="NormalWeb"/>
              <w:ind w:left="30" w:right="30"/>
              <w:rPr>
                <w:rFonts w:ascii="Calibri" w:hAnsi="Calibri" w:cs="Calibri"/>
              </w:rPr>
            </w:pPr>
            <w:r w:rsidRPr="0015644D">
              <w:rPr>
                <w:rFonts w:ascii="Calibri" w:hAnsi="Calibri" w:cs="Calibri"/>
              </w:rPr>
              <w:t>Reference Material</w:t>
            </w:r>
          </w:p>
        </w:tc>
        <w:tc>
          <w:tcPr>
            <w:tcW w:w="6379" w:type="dxa"/>
            <w:vAlign w:val="center"/>
          </w:tcPr>
          <w:p w14:paraId="27CE8D9E" w14:textId="77777777" w:rsidR="000E57D3" w:rsidRDefault="000E57D3" w:rsidP="00C64F37">
            <w:pPr>
              <w:pStyle w:val="NormalWeb"/>
              <w:ind w:left="30" w:right="30"/>
              <w:rPr>
                <w:rFonts w:ascii="Calibri" w:hAnsi="Calibri" w:cs="Calibri"/>
              </w:rPr>
            </w:pPr>
            <w:r>
              <w:rPr>
                <w:rFonts w:ascii="Calibri" w:eastAsia="Calibri" w:hAnsi="Calibri" w:cs="Calibri"/>
                <w:lang w:val="fr-CA"/>
              </w:rPr>
              <w:t>Documents de référence</w:t>
            </w:r>
          </w:p>
        </w:tc>
      </w:tr>
      <w:tr w:rsidR="000E57D3" w:rsidRPr="0015644D" w14:paraId="2F675599" w14:textId="77777777" w:rsidTr="00DB7BE2">
        <w:tc>
          <w:tcPr>
            <w:tcW w:w="1418" w:type="dxa"/>
            <w:shd w:val="clear" w:color="auto" w:fill="D9E2F3" w:themeFill="accent1" w:themeFillTint="33"/>
            <w:tcMar>
              <w:top w:w="120" w:type="dxa"/>
              <w:left w:w="180" w:type="dxa"/>
              <w:bottom w:w="120" w:type="dxa"/>
              <w:right w:w="180" w:type="dxa"/>
            </w:tcMar>
            <w:hideMark/>
          </w:tcPr>
          <w:p w14:paraId="557CB7E6"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139_string_17</w:t>
            </w:r>
          </w:p>
        </w:tc>
        <w:tc>
          <w:tcPr>
            <w:tcW w:w="5244" w:type="dxa"/>
            <w:shd w:val="clear" w:color="auto" w:fill="auto"/>
            <w:tcMar>
              <w:top w:w="120" w:type="dxa"/>
              <w:left w:w="180" w:type="dxa"/>
              <w:bottom w:w="120" w:type="dxa"/>
              <w:right w:w="180" w:type="dxa"/>
            </w:tcMar>
            <w:vAlign w:val="center"/>
            <w:hideMark/>
          </w:tcPr>
          <w:p w14:paraId="2CA7E785" w14:textId="77777777" w:rsidR="000E57D3" w:rsidRPr="0015644D" w:rsidRDefault="000E57D3" w:rsidP="00C64F37">
            <w:pPr>
              <w:pStyle w:val="NormalWeb"/>
              <w:ind w:left="30" w:right="30"/>
              <w:rPr>
                <w:rFonts w:ascii="Calibri" w:hAnsi="Calibri" w:cs="Calibri"/>
              </w:rPr>
            </w:pPr>
            <w:r w:rsidRPr="0015644D">
              <w:rPr>
                <w:rFonts w:ascii="Calibri" w:hAnsi="Calibri" w:cs="Calibri"/>
              </w:rPr>
              <w:t>Audio</w:t>
            </w:r>
          </w:p>
        </w:tc>
        <w:tc>
          <w:tcPr>
            <w:tcW w:w="6379" w:type="dxa"/>
            <w:vAlign w:val="center"/>
          </w:tcPr>
          <w:p w14:paraId="4069A18C" w14:textId="77777777" w:rsidR="000E57D3" w:rsidRDefault="000E57D3" w:rsidP="00C64F37">
            <w:pPr>
              <w:pStyle w:val="NormalWeb"/>
              <w:ind w:left="30" w:right="30"/>
              <w:rPr>
                <w:rFonts w:ascii="Calibri" w:hAnsi="Calibri" w:cs="Calibri"/>
              </w:rPr>
            </w:pPr>
            <w:r>
              <w:rPr>
                <w:rFonts w:ascii="Calibri" w:eastAsia="Calibri" w:hAnsi="Calibri" w:cs="Calibri"/>
                <w:lang w:val="fr-CA"/>
              </w:rPr>
              <w:t>Son</w:t>
            </w:r>
          </w:p>
        </w:tc>
      </w:tr>
      <w:tr w:rsidR="000E57D3" w:rsidRPr="0015644D" w14:paraId="1618C606" w14:textId="77777777" w:rsidTr="00DB7BE2">
        <w:tc>
          <w:tcPr>
            <w:tcW w:w="1418" w:type="dxa"/>
            <w:shd w:val="clear" w:color="auto" w:fill="D9E2F3" w:themeFill="accent1" w:themeFillTint="33"/>
            <w:tcMar>
              <w:top w:w="120" w:type="dxa"/>
              <w:left w:w="180" w:type="dxa"/>
              <w:bottom w:w="120" w:type="dxa"/>
              <w:right w:w="180" w:type="dxa"/>
            </w:tcMar>
            <w:hideMark/>
          </w:tcPr>
          <w:p w14:paraId="2A4B8AFA"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140_string_18</w:t>
            </w:r>
          </w:p>
        </w:tc>
        <w:tc>
          <w:tcPr>
            <w:tcW w:w="5244" w:type="dxa"/>
            <w:shd w:val="clear" w:color="auto" w:fill="auto"/>
            <w:tcMar>
              <w:top w:w="120" w:type="dxa"/>
              <w:left w:w="180" w:type="dxa"/>
              <w:bottom w:w="120" w:type="dxa"/>
              <w:right w:w="180" w:type="dxa"/>
            </w:tcMar>
            <w:vAlign w:val="center"/>
            <w:hideMark/>
          </w:tcPr>
          <w:p w14:paraId="2F1F5BBC" w14:textId="77777777" w:rsidR="000E57D3" w:rsidRPr="0015644D" w:rsidRDefault="000E57D3" w:rsidP="00C64F37">
            <w:pPr>
              <w:pStyle w:val="NormalWeb"/>
              <w:ind w:left="30" w:right="30"/>
              <w:rPr>
                <w:rFonts w:ascii="Calibri" w:hAnsi="Calibri" w:cs="Calibri"/>
              </w:rPr>
            </w:pPr>
            <w:r w:rsidRPr="0015644D">
              <w:rPr>
                <w:rFonts w:ascii="Calibri" w:hAnsi="Calibri" w:cs="Calibri"/>
              </w:rPr>
              <w:t>Exit</w:t>
            </w:r>
          </w:p>
        </w:tc>
        <w:tc>
          <w:tcPr>
            <w:tcW w:w="6379" w:type="dxa"/>
            <w:vAlign w:val="center"/>
          </w:tcPr>
          <w:p w14:paraId="610EF6A3" w14:textId="77777777" w:rsidR="000E57D3" w:rsidRDefault="000E57D3" w:rsidP="00C64F37">
            <w:pPr>
              <w:pStyle w:val="NormalWeb"/>
              <w:ind w:left="30" w:right="30"/>
              <w:rPr>
                <w:rFonts w:ascii="Calibri" w:hAnsi="Calibri" w:cs="Calibri"/>
              </w:rPr>
            </w:pPr>
            <w:r>
              <w:rPr>
                <w:rFonts w:ascii="Calibri" w:eastAsia="Calibri" w:hAnsi="Calibri" w:cs="Calibri"/>
                <w:lang w:val="fr-CA"/>
              </w:rPr>
              <w:t>Quitter</w:t>
            </w:r>
          </w:p>
        </w:tc>
      </w:tr>
      <w:tr w:rsidR="000E57D3" w:rsidRPr="0015644D" w14:paraId="720DDB7C" w14:textId="77777777" w:rsidTr="00DB7BE2">
        <w:tc>
          <w:tcPr>
            <w:tcW w:w="1418" w:type="dxa"/>
            <w:shd w:val="clear" w:color="auto" w:fill="D9E2F3" w:themeFill="accent1" w:themeFillTint="33"/>
            <w:tcMar>
              <w:top w:w="120" w:type="dxa"/>
              <w:left w:w="180" w:type="dxa"/>
              <w:bottom w:w="120" w:type="dxa"/>
              <w:right w:w="180" w:type="dxa"/>
            </w:tcMar>
            <w:hideMark/>
          </w:tcPr>
          <w:p w14:paraId="4F71A2DB" w14:textId="77777777" w:rsidR="000E57D3" w:rsidRPr="0015644D" w:rsidRDefault="000E57D3" w:rsidP="00C64F37">
            <w:pPr>
              <w:spacing w:before="30" w:after="30"/>
              <w:ind w:left="30" w:right="30"/>
              <w:rPr>
                <w:rFonts w:ascii="Calibri" w:eastAsia="Times New Roman" w:hAnsi="Calibri" w:cs="Calibri"/>
                <w:sz w:val="16"/>
              </w:rPr>
            </w:pPr>
            <w:r w:rsidRPr="0015644D">
              <w:rPr>
                <w:rFonts w:ascii="Calibri" w:eastAsia="Times New Roman" w:hAnsi="Calibri" w:cs="Calibri"/>
                <w:sz w:val="16"/>
              </w:rPr>
              <w:t>141_string_19</w:t>
            </w:r>
          </w:p>
        </w:tc>
        <w:tc>
          <w:tcPr>
            <w:tcW w:w="5244" w:type="dxa"/>
            <w:shd w:val="clear" w:color="auto" w:fill="auto"/>
            <w:tcMar>
              <w:top w:w="120" w:type="dxa"/>
              <w:left w:w="180" w:type="dxa"/>
              <w:bottom w:w="120" w:type="dxa"/>
              <w:right w:w="180" w:type="dxa"/>
            </w:tcMar>
            <w:vAlign w:val="center"/>
            <w:hideMark/>
          </w:tcPr>
          <w:p w14:paraId="55817AC2" w14:textId="77777777" w:rsidR="000E57D3" w:rsidRPr="0015644D" w:rsidRDefault="000E57D3" w:rsidP="00C64F37">
            <w:pPr>
              <w:pStyle w:val="NormalWeb"/>
              <w:ind w:left="30" w:right="30"/>
              <w:rPr>
                <w:rFonts w:ascii="Calibri" w:hAnsi="Calibri" w:cs="Calibri"/>
              </w:rPr>
            </w:pPr>
            <w:r w:rsidRPr="0015644D">
              <w:rPr>
                <w:rFonts w:ascii="Calibri" w:hAnsi="Calibri" w:cs="Calibri"/>
              </w:rPr>
              <w:t>Record My Results</w:t>
            </w:r>
          </w:p>
        </w:tc>
        <w:tc>
          <w:tcPr>
            <w:tcW w:w="6379" w:type="dxa"/>
            <w:vAlign w:val="center"/>
          </w:tcPr>
          <w:p w14:paraId="634F3E17" w14:textId="77777777" w:rsidR="000E57D3" w:rsidRDefault="000E57D3" w:rsidP="00C64F37">
            <w:pPr>
              <w:pStyle w:val="NormalWeb"/>
              <w:ind w:left="30" w:right="30"/>
              <w:rPr>
                <w:rFonts w:ascii="Calibri" w:hAnsi="Calibri" w:cs="Calibri"/>
              </w:rPr>
            </w:pPr>
            <w:r>
              <w:rPr>
                <w:rFonts w:ascii="Calibri" w:eastAsia="Calibri" w:hAnsi="Calibri" w:cs="Calibri"/>
                <w:lang w:val="fr-CA"/>
              </w:rPr>
              <w:t>Enregistrer mes résultats</w:t>
            </w:r>
          </w:p>
        </w:tc>
      </w:tr>
    </w:tbl>
    <w:p w14:paraId="39599999" w14:textId="77777777" w:rsidR="00B84AA5" w:rsidRPr="000E57D3" w:rsidRDefault="00B84AA5" w:rsidP="000E57D3"/>
    <w:sectPr w:rsidR="00B84AA5" w:rsidRPr="000E57D3">
      <w:headerReference w:type="even" r:id="rId158"/>
      <w:headerReference w:type="default" r:id="rId159"/>
      <w:footerReference w:type="even" r:id="rId160"/>
      <w:footerReference w:type="default" r:id="rId161"/>
      <w:headerReference w:type="first" r:id="rId162"/>
      <w:footerReference w:type="first" r:id="rId16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AE47C" w14:textId="77777777" w:rsidR="00BF1FF4" w:rsidRDefault="00BF1FF4" w:rsidP="00267C2B">
      <w:r>
        <w:separator/>
      </w:r>
    </w:p>
  </w:endnote>
  <w:endnote w:type="continuationSeparator" w:id="0">
    <w:p w14:paraId="0E3BFAAC" w14:textId="77777777" w:rsidR="00BF1FF4" w:rsidRDefault="00BF1FF4" w:rsidP="0026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F0F1" w14:textId="77777777" w:rsidR="00626A87" w:rsidRDefault="00626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C22B" w14:textId="77777777" w:rsidR="00626A87" w:rsidRDefault="00626A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ACEB" w14:textId="77777777" w:rsidR="00626A87" w:rsidRDefault="0062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388FA" w14:textId="77777777" w:rsidR="00BF1FF4" w:rsidRDefault="00BF1FF4" w:rsidP="00267C2B">
      <w:r>
        <w:separator/>
      </w:r>
    </w:p>
  </w:footnote>
  <w:footnote w:type="continuationSeparator" w:id="0">
    <w:p w14:paraId="0B4C0C88" w14:textId="77777777" w:rsidR="00BF1FF4" w:rsidRDefault="00BF1FF4" w:rsidP="00267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0C11" w14:textId="77777777" w:rsidR="00626A87" w:rsidRDefault="00626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6C0E" w14:textId="77777777" w:rsidR="00626A87" w:rsidRDefault="00626A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F687" w14:textId="77777777" w:rsidR="00626A87" w:rsidRDefault="00626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5C88C0"/>
    <w:lvl w:ilvl="0">
      <w:start w:val="1"/>
      <w:numFmt w:val="bullet"/>
      <w:lvlText w:val=""/>
      <w:lvlJc w:val="left"/>
      <w:pPr>
        <w:tabs>
          <w:tab w:val="num" w:pos="720"/>
        </w:tabs>
        <w:ind w:left="720" w:hanging="360"/>
      </w:pPr>
      <w:rPr>
        <w:rFonts w:ascii="Symbol" w:hAnsi="Symbol" w:hint="default"/>
        <w:sz w:val="20"/>
        <w:lang w:val="fr-FR"/>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76D8DEDC">
      <w:start w:val="1"/>
      <w:numFmt w:val="decimal"/>
      <w:lvlText w:val="%1."/>
      <w:lvlJc w:val="left"/>
      <w:pPr>
        <w:ind w:left="720" w:hanging="360"/>
      </w:pPr>
    </w:lvl>
    <w:lvl w:ilvl="1" w:tplc="3C283A1C">
      <w:start w:val="1"/>
      <w:numFmt w:val="lowerLetter"/>
      <w:lvlText w:val="%2."/>
      <w:lvlJc w:val="left"/>
      <w:pPr>
        <w:ind w:left="1440" w:hanging="360"/>
      </w:pPr>
    </w:lvl>
    <w:lvl w:ilvl="2" w:tplc="AC6E94A0" w:tentative="1">
      <w:start w:val="1"/>
      <w:numFmt w:val="lowerRoman"/>
      <w:lvlText w:val="%3."/>
      <w:lvlJc w:val="right"/>
      <w:pPr>
        <w:ind w:left="2160" w:hanging="180"/>
      </w:pPr>
    </w:lvl>
    <w:lvl w:ilvl="3" w:tplc="441085A4" w:tentative="1">
      <w:start w:val="1"/>
      <w:numFmt w:val="decimal"/>
      <w:lvlText w:val="%4."/>
      <w:lvlJc w:val="left"/>
      <w:pPr>
        <w:ind w:left="2880" w:hanging="360"/>
      </w:pPr>
    </w:lvl>
    <w:lvl w:ilvl="4" w:tplc="5A96AFB8" w:tentative="1">
      <w:start w:val="1"/>
      <w:numFmt w:val="lowerLetter"/>
      <w:lvlText w:val="%5."/>
      <w:lvlJc w:val="left"/>
      <w:pPr>
        <w:ind w:left="3600" w:hanging="360"/>
      </w:pPr>
    </w:lvl>
    <w:lvl w:ilvl="5" w:tplc="C45CA5B0" w:tentative="1">
      <w:start w:val="1"/>
      <w:numFmt w:val="lowerRoman"/>
      <w:lvlText w:val="%6."/>
      <w:lvlJc w:val="right"/>
      <w:pPr>
        <w:ind w:left="4320" w:hanging="180"/>
      </w:pPr>
    </w:lvl>
    <w:lvl w:ilvl="6" w:tplc="D328230E" w:tentative="1">
      <w:start w:val="1"/>
      <w:numFmt w:val="decimal"/>
      <w:lvlText w:val="%7."/>
      <w:lvlJc w:val="left"/>
      <w:pPr>
        <w:ind w:left="5040" w:hanging="360"/>
      </w:pPr>
    </w:lvl>
    <w:lvl w:ilvl="7" w:tplc="1A0A6A40" w:tentative="1">
      <w:start w:val="1"/>
      <w:numFmt w:val="lowerLetter"/>
      <w:lvlText w:val="%8."/>
      <w:lvlJc w:val="left"/>
      <w:pPr>
        <w:ind w:left="5760" w:hanging="360"/>
      </w:pPr>
    </w:lvl>
    <w:lvl w:ilvl="8" w:tplc="87ECD5C4"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AC8ACEE4">
      <w:start w:val="1"/>
      <w:numFmt w:val="decimal"/>
      <w:lvlText w:val="%1."/>
      <w:lvlJc w:val="left"/>
      <w:pPr>
        <w:ind w:left="720" w:hanging="360"/>
      </w:pPr>
    </w:lvl>
    <w:lvl w:ilvl="1" w:tplc="BC48850E">
      <w:start w:val="1"/>
      <w:numFmt w:val="bullet"/>
      <w:lvlText w:val=""/>
      <w:lvlJc w:val="left"/>
      <w:pPr>
        <w:ind w:left="1440" w:hanging="360"/>
      </w:pPr>
      <w:rPr>
        <w:rFonts w:ascii="Symbol" w:hAnsi="Symbol" w:hint="default"/>
      </w:rPr>
    </w:lvl>
    <w:lvl w:ilvl="2" w:tplc="CBFE79B4" w:tentative="1">
      <w:start w:val="1"/>
      <w:numFmt w:val="lowerRoman"/>
      <w:lvlText w:val="%3."/>
      <w:lvlJc w:val="right"/>
      <w:pPr>
        <w:ind w:left="2160" w:hanging="180"/>
      </w:pPr>
    </w:lvl>
    <w:lvl w:ilvl="3" w:tplc="8B4EA702" w:tentative="1">
      <w:start w:val="1"/>
      <w:numFmt w:val="decimal"/>
      <w:lvlText w:val="%4."/>
      <w:lvlJc w:val="left"/>
      <w:pPr>
        <w:ind w:left="2880" w:hanging="360"/>
      </w:pPr>
    </w:lvl>
    <w:lvl w:ilvl="4" w:tplc="6A62CF06" w:tentative="1">
      <w:start w:val="1"/>
      <w:numFmt w:val="lowerLetter"/>
      <w:lvlText w:val="%5."/>
      <w:lvlJc w:val="left"/>
      <w:pPr>
        <w:ind w:left="3600" w:hanging="360"/>
      </w:pPr>
    </w:lvl>
    <w:lvl w:ilvl="5" w:tplc="C9EE6744" w:tentative="1">
      <w:start w:val="1"/>
      <w:numFmt w:val="lowerRoman"/>
      <w:lvlText w:val="%6."/>
      <w:lvlJc w:val="right"/>
      <w:pPr>
        <w:ind w:left="4320" w:hanging="180"/>
      </w:pPr>
    </w:lvl>
    <w:lvl w:ilvl="6" w:tplc="FB940B9A" w:tentative="1">
      <w:start w:val="1"/>
      <w:numFmt w:val="decimal"/>
      <w:lvlText w:val="%7."/>
      <w:lvlJc w:val="left"/>
      <w:pPr>
        <w:ind w:left="5040" w:hanging="360"/>
      </w:pPr>
    </w:lvl>
    <w:lvl w:ilvl="7" w:tplc="95C06822" w:tentative="1">
      <w:start w:val="1"/>
      <w:numFmt w:val="lowerLetter"/>
      <w:lvlText w:val="%8."/>
      <w:lvlJc w:val="left"/>
      <w:pPr>
        <w:ind w:left="5760" w:hanging="360"/>
      </w:pPr>
    </w:lvl>
    <w:lvl w:ilvl="8" w:tplc="4446B57C"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0743437">
    <w:abstractNumId w:val="21"/>
  </w:num>
  <w:num w:numId="2" w16cid:durableId="607205131">
    <w:abstractNumId w:val="12"/>
  </w:num>
  <w:num w:numId="3" w16cid:durableId="1165390244">
    <w:abstractNumId w:val="10"/>
  </w:num>
  <w:num w:numId="4" w16cid:durableId="1268344761">
    <w:abstractNumId w:val="8"/>
  </w:num>
  <w:num w:numId="5" w16cid:durableId="569198338">
    <w:abstractNumId w:val="4"/>
  </w:num>
  <w:num w:numId="6" w16cid:durableId="470949848">
    <w:abstractNumId w:val="9"/>
  </w:num>
  <w:num w:numId="7" w16cid:durableId="522207351">
    <w:abstractNumId w:val="19"/>
  </w:num>
  <w:num w:numId="8" w16cid:durableId="1831211887">
    <w:abstractNumId w:val="14"/>
  </w:num>
  <w:num w:numId="9" w16cid:durableId="2044019118">
    <w:abstractNumId w:val="2"/>
  </w:num>
  <w:num w:numId="10" w16cid:durableId="540941232">
    <w:abstractNumId w:val="25"/>
  </w:num>
  <w:num w:numId="11" w16cid:durableId="116337402">
    <w:abstractNumId w:val="11"/>
  </w:num>
  <w:num w:numId="12" w16cid:durableId="1885210973">
    <w:abstractNumId w:val="7"/>
  </w:num>
  <w:num w:numId="13" w16cid:durableId="1090007390">
    <w:abstractNumId w:val="1"/>
  </w:num>
  <w:num w:numId="14" w16cid:durableId="5134680">
    <w:abstractNumId w:val="17"/>
  </w:num>
  <w:num w:numId="15" w16cid:durableId="143350899">
    <w:abstractNumId w:val="24"/>
  </w:num>
  <w:num w:numId="16" w16cid:durableId="1776751454">
    <w:abstractNumId w:val="18"/>
  </w:num>
  <w:num w:numId="17" w16cid:durableId="262225424">
    <w:abstractNumId w:val="16"/>
  </w:num>
  <w:num w:numId="18" w16cid:durableId="2116093441">
    <w:abstractNumId w:val="3"/>
  </w:num>
  <w:num w:numId="19" w16cid:durableId="1878542439">
    <w:abstractNumId w:val="5"/>
  </w:num>
  <w:num w:numId="20" w16cid:durableId="739325959">
    <w:abstractNumId w:val="20"/>
  </w:num>
  <w:num w:numId="21" w16cid:durableId="773522497">
    <w:abstractNumId w:val="22"/>
  </w:num>
  <w:num w:numId="22" w16cid:durableId="871650891">
    <w:abstractNumId w:val="6"/>
  </w:num>
  <w:num w:numId="23" w16cid:durableId="177080592">
    <w:abstractNumId w:val="0"/>
  </w:num>
  <w:num w:numId="24" w16cid:durableId="1680694941">
    <w:abstractNumId w:val="13"/>
  </w:num>
  <w:num w:numId="25" w16cid:durableId="1112363869">
    <w:abstractNumId w:val="15"/>
  </w:num>
  <w:num w:numId="26" w16cid:durableId="11788837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IE" w:vendorID="64" w:dllVersion="6" w:nlCheck="1" w:checkStyle="1"/>
  <w:activeWritingStyle w:appName="MSWord" w:lang="fr-CA" w:vendorID="64" w:dllVersion="6" w:nlCheck="1" w:checkStyle="1"/>
  <w:activeWritingStyle w:appName="MSWord" w:lang="en-US" w:vendorID="64" w:dllVersion="0" w:nlCheck="1" w:checkStyle="0"/>
  <w:activeWritingStyle w:appName="MSWord" w:lang="en-IE" w:vendorID="64" w:dllVersion="0" w:nlCheck="1" w:checkStyle="0"/>
  <w:activeWritingStyle w:appName="MSWord" w:lang="fr-CA" w:vendorID="64" w:dllVersion="0" w:nlCheck="1" w:checkStyle="0"/>
  <w:activeWritingStyle w:appName="MSWord" w:lang="pt-BR" w:vendorID="64" w:dllVersion="0" w:nlCheck="1" w:checkStyle="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AA5"/>
    <w:rsid w:val="00017E5F"/>
    <w:rsid w:val="00052E79"/>
    <w:rsid w:val="000B6096"/>
    <w:rsid w:val="000E0D35"/>
    <w:rsid w:val="000E4642"/>
    <w:rsid w:val="000E57D3"/>
    <w:rsid w:val="00141DD6"/>
    <w:rsid w:val="0015644D"/>
    <w:rsid w:val="00180D31"/>
    <w:rsid w:val="00182708"/>
    <w:rsid w:val="00192B37"/>
    <w:rsid w:val="001970D2"/>
    <w:rsid w:val="001E1EB7"/>
    <w:rsid w:val="00212455"/>
    <w:rsid w:val="00241E97"/>
    <w:rsid w:val="00265FC4"/>
    <w:rsid w:val="00267C2B"/>
    <w:rsid w:val="002743D3"/>
    <w:rsid w:val="002A08E6"/>
    <w:rsid w:val="002A435E"/>
    <w:rsid w:val="002D6022"/>
    <w:rsid w:val="00315C81"/>
    <w:rsid w:val="00320736"/>
    <w:rsid w:val="00336662"/>
    <w:rsid w:val="003562FE"/>
    <w:rsid w:val="00376FB8"/>
    <w:rsid w:val="00384471"/>
    <w:rsid w:val="003A32C2"/>
    <w:rsid w:val="003D21DA"/>
    <w:rsid w:val="004F44AB"/>
    <w:rsid w:val="00510D54"/>
    <w:rsid w:val="00533FBF"/>
    <w:rsid w:val="00590688"/>
    <w:rsid w:val="005F0FE7"/>
    <w:rsid w:val="00626A87"/>
    <w:rsid w:val="006508AD"/>
    <w:rsid w:val="006D5F29"/>
    <w:rsid w:val="006F5ECB"/>
    <w:rsid w:val="006F777F"/>
    <w:rsid w:val="007067E0"/>
    <w:rsid w:val="00746504"/>
    <w:rsid w:val="00763F12"/>
    <w:rsid w:val="007B318A"/>
    <w:rsid w:val="007C4817"/>
    <w:rsid w:val="00817978"/>
    <w:rsid w:val="008325FB"/>
    <w:rsid w:val="00876B43"/>
    <w:rsid w:val="008874F4"/>
    <w:rsid w:val="008A5DD5"/>
    <w:rsid w:val="008C6B00"/>
    <w:rsid w:val="009260E0"/>
    <w:rsid w:val="00941641"/>
    <w:rsid w:val="00965692"/>
    <w:rsid w:val="009724A7"/>
    <w:rsid w:val="009D4CC8"/>
    <w:rsid w:val="009E6A93"/>
    <w:rsid w:val="009F7BB7"/>
    <w:rsid w:val="00A27A81"/>
    <w:rsid w:val="00A528CC"/>
    <w:rsid w:val="00AC5A4D"/>
    <w:rsid w:val="00AE328E"/>
    <w:rsid w:val="00AF5F5C"/>
    <w:rsid w:val="00B11CE6"/>
    <w:rsid w:val="00B24C2A"/>
    <w:rsid w:val="00B3122E"/>
    <w:rsid w:val="00B47A64"/>
    <w:rsid w:val="00B82936"/>
    <w:rsid w:val="00B8319E"/>
    <w:rsid w:val="00B84AA5"/>
    <w:rsid w:val="00B92EBD"/>
    <w:rsid w:val="00BA57DF"/>
    <w:rsid w:val="00BB1479"/>
    <w:rsid w:val="00BB784E"/>
    <w:rsid w:val="00BE0EA8"/>
    <w:rsid w:val="00BF1FF4"/>
    <w:rsid w:val="00BF2D32"/>
    <w:rsid w:val="00C2748C"/>
    <w:rsid w:val="00C572BA"/>
    <w:rsid w:val="00C7488C"/>
    <w:rsid w:val="00C75AED"/>
    <w:rsid w:val="00C869E6"/>
    <w:rsid w:val="00CC3FA7"/>
    <w:rsid w:val="00D0161A"/>
    <w:rsid w:val="00D36FD9"/>
    <w:rsid w:val="00D60014"/>
    <w:rsid w:val="00D87E9A"/>
    <w:rsid w:val="00DB19A9"/>
    <w:rsid w:val="00DB7BE2"/>
    <w:rsid w:val="00DC556E"/>
    <w:rsid w:val="00E00016"/>
    <w:rsid w:val="00E0190C"/>
    <w:rsid w:val="00E21651"/>
    <w:rsid w:val="00E2532A"/>
    <w:rsid w:val="00E334C7"/>
    <w:rsid w:val="00E37959"/>
    <w:rsid w:val="00E5483A"/>
    <w:rsid w:val="00E75018"/>
    <w:rsid w:val="00E83544"/>
    <w:rsid w:val="00E85D13"/>
    <w:rsid w:val="00EA3F29"/>
    <w:rsid w:val="00EA5C5F"/>
    <w:rsid w:val="00EB6C1A"/>
    <w:rsid w:val="00EF26A3"/>
    <w:rsid w:val="00F55368"/>
    <w:rsid w:val="00F73351"/>
    <w:rsid w:val="00F91109"/>
    <w:rsid w:val="00FB00D6"/>
    <w:rsid w:val="00FC651D"/>
    <w:rsid w:val="00FD3445"/>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993C2"/>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Revision">
    <w:name w:val="Revision"/>
    <w:hidden/>
    <w:uiPriority w:val="99"/>
    <w:semiHidden/>
    <w:rsid w:val="009260E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4_C_44" TargetMode="External"/><Relationship Id="rId21" Type="http://schemas.openxmlformats.org/officeDocument/2006/relationships/hyperlink" Target="http://www.learnex.co.uk/test/AbbottProtectSensitiveInfo/us/course/index.html?showScreen=6_C_8" TargetMode="External"/><Relationship Id="rId42" Type="http://schemas.openxmlformats.org/officeDocument/2006/relationships/hyperlink" Target="http://www.learnex.co.uk/test/AbbottProtectSensitiveInfo/us/course/index.html?showScreen=17_C_13" TargetMode="External"/><Relationship Id="rId63" Type="http://schemas.openxmlformats.org/officeDocument/2006/relationships/hyperlink" Target="http://www.learnex.co.uk/test/AbbottProtectSensitiveInfo/us/course/index.html?showScreen=27_C_20d" TargetMode="External"/><Relationship Id="rId84" Type="http://schemas.openxmlformats.org/officeDocument/2006/relationships/hyperlink" Target="http://www.learnex.co.uk/test/AbbottProtectSensitiveInfo/us/course/index.html?showScreen=38_C_30" TargetMode="External"/><Relationship Id="rId138" Type="http://schemas.openxmlformats.org/officeDocument/2006/relationships/hyperlink" Target="https://abbott.sharepoint.com/sites/abbottworld/EthicsCompliance/About/Pages/Contacts.aspx" TargetMode="External"/><Relationship Id="rId159" Type="http://schemas.openxmlformats.org/officeDocument/2006/relationships/header" Target="header2.xml"/><Relationship Id="rId107" Type="http://schemas.openxmlformats.org/officeDocument/2006/relationships/hyperlink" Target="http://www.learnex.co.uk/test/AbbottProtectSensitiveInfo/us/course/index.html?showScreen=49_C_38c"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2_C_11" TargetMode="External"/><Relationship Id="rId53" Type="http://schemas.openxmlformats.org/officeDocument/2006/relationships/hyperlink" Target="http://www.learnex.co.uk/test/AbbottProtectSensitiveInfo/us/course/index.html?showScreen=22_C_19" TargetMode="External"/><Relationship Id="rId74" Type="http://schemas.openxmlformats.org/officeDocument/2006/relationships/hyperlink" Target="http://www.learnex.co.uk/test/AbbottProtectSensitiveInfo/us/course/index.html?showScreen=33_C_24" TargetMode="External"/><Relationship Id="rId128" Type="http://schemas.openxmlformats.org/officeDocument/2006/relationships/hyperlink" Target="mailto:information.governance@abbott.com" TargetMode="External"/><Relationship Id="rId149" Type="http://schemas.openxmlformats.org/officeDocument/2006/relationships/hyperlink" Target="https://icomply.abbott.com/Default.aspx" TargetMode="External"/><Relationship Id="rId5" Type="http://schemas.openxmlformats.org/officeDocument/2006/relationships/styles" Target="styles.xml"/><Relationship Id="rId95" Type="http://schemas.openxmlformats.org/officeDocument/2006/relationships/hyperlink" Target="http://www.learnex.co.uk/test/AbbottProtectSensitiveInfo/us/course/index.html?showScreen=43_C_36" TargetMode="External"/><Relationship Id="rId160" Type="http://schemas.openxmlformats.org/officeDocument/2006/relationships/footer" Target="footer1.xml"/><Relationship Id="rId22" Type="http://schemas.openxmlformats.org/officeDocument/2006/relationships/hyperlink" Target="http://www.learnex.co.uk/test/AbbottProtectSensitiveInfo/us/course/index.html?showScreen=7_C_9" TargetMode="External"/><Relationship Id="rId43" Type="http://schemas.openxmlformats.org/officeDocument/2006/relationships/hyperlink" Target="http://www.learnex.co.uk/test/AbbottProtectSensitiveInfo/us/course/index.html?showScreen=17_C_13" TargetMode="External"/><Relationship Id="rId64" Type="http://schemas.openxmlformats.org/officeDocument/2006/relationships/hyperlink" Target="http://www.learnex.co.uk/test/AbbottProtectSensitiveInfo/us/course/index.html?showScreen=28_C_20e" TargetMode="External"/><Relationship Id="rId118" Type="http://schemas.openxmlformats.org/officeDocument/2006/relationships/hyperlink" Target="http://www.learnex.co.uk/test/AbbottProtectSensitiveInfo/us/course/index.html?showScreen=55_C_45" TargetMode="External"/><Relationship Id="rId139" Type="http://schemas.openxmlformats.org/officeDocument/2006/relationships/hyperlink" Target="https://abbott.sharepoint.com/sites/abbottworld/EthicsCompliance/Pages/Home.aspx" TargetMode="External"/><Relationship Id="rId85" Type="http://schemas.openxmlformats.org/officeDocument/2006/relationships/hyperlink" Target="http://www.learnex.co.uk/test/AbbottProtectSensitiveInfo/us/course/index.html?showScreen=38_C_30" TargetMode="External"/><Relationship Id="rId150" Type="http://schemas.openxmlformats.org/officeDocument/2006/relationships/hyperlink" Target="http://webstorage.abbott.com/hr/126_HR_Service_Center_Contact_List_English.pdf" TargetMode="External"/><Relationship Id="rId12" Type="http://schemas.openxmlformats.org/officeDocument/2006/relationships/hyperlink" Target="http://www.learnex.co.uk/test/AbbottProtectSensitiveInfo/us/course/index.html?showScreen=2_C_2" TargetMode="External"/><Relationship Id="rId17" Type="http://schemas.openxmlformats.org/officeDocument/2006/relationships/hyperlink" Target="http://www.learnex.co.uk/test/AbbottProtectSensitiveInfo/us/course/index.html?showScreen=4_C_4" TargetMode="External"/><Relationship Id="rId33" Type="http://schemas.openxmlformats.org/officeDocument/2006/relationships/hyperlink" Target="http://www.learnex.co.uk/test/AbbottProtectSensitiveInfo/us/course/index.html?showScreen=12_C_11" TargetMode="External"/><Relationship Id="rId38" Type="http://schemas.openxmlformats.org/officeDocument/2006/relationships/hyperlink" Target="http://www.learnex.co.uk/test/AbbottProtectSensitiveInfo/us/course/index.html?showScreen=15_C_12" TargetMode="External"/><Relationship Id="rId59" Type="http://schemas.openxmlformats.org/officeDocument/2006/relationships/hyperlink" Target="http://www.learnex.co.uk/test/AbbottProtectSensitiveInfo/us/course/index.html?showScreen=25_C_20c" TargetMode="External"/><Relationship Id="rId103" Type="http://schemas.openxmlformats.org/officeDocument/2006/relationships/hyperlink" Target="http://www.learnex.co.uk/test/AbbottProtectSensitiveInfo/us/course/index.html?showScreen=47_C_38a" TargetMode="External"/><Relationship Id="rId108" Type="http://schemas.openxmlformats.org/officeDocument/2006/relationships/hyperlink" Target="http://www.learnex.co.uk/test/AbbottProtectSensitiveInfo/us/course/index.html?showScreen=50_C_38d" TargetMode="External"/><Relationship Id="rId124" Type="http://schemas.openxmlformats.org/officeDocument/2006/relationships/hyperlink" Target="mailto:OEC@abbott.com" TargetMode="External"/><Relationship Id="rId129" Type="http://schemas.openxmlformats.org/officeDocument/2006/relationships/hyperlink" Target="http://abbottmfiles.oneabbott.com/" TargetMode="External"/><Relationship Id="rId54" Type="http://schemas.openxmlformats.org/officeDocument/2006/relationships/hyperlink" Target="http://www.learnex.co.uk/test/AbbottProtectSensitiveInfo/us/course/index.html?showScreen=23_C_20" TargetMode="External"/><Relationship Id="rId70" Type="http://schemas.openxmlformats.org/officeDocument/2006/relationships/hyperlink" Target="http://www.learnex.co.uk/test/AbbottProtectSensitiveInfo/us/course/index.html?showScreen=31_C_22" TargetMode="External"/><Relationship Id="rId75" Type="http://schemas.openxmlformats.org/officeDocument/2006/relationships/hyperlink" Target="http://www.learnex.co.uk/test/AbbottProtectSensitiveInfo/us/course/index.html?showScreen=33_C_24" TargetMode="External"/><Relationship Id="rId91" Type="http://schemas.openxmlformats.org/officeDocument/2006/relationships/hyperlink" Target="http://www.learnex.co.uk/test/AbbottProtectSensitiveInfo/us/course/index.html?showScreen=41_C_33" TargetMode="External"/><Relationship Id="rId96" Type="http://schemas.openxmlformats.org/officeDocument/2006/relationships/hyperlink" Target="http://www.learnex.co.uk/test/AbbottProtectSensitiveInfo/us/course/index.html?showScreen=44_C_37" TargetMode="External"/><Relationship Id="rId140" Type="http://schemas.openxmlformats.org/officeDocument/2006/relationships/hyperlink" Target="mailto:OEC@abbott.com" TargetMode="External"/><Relationship Id="rId145" Type="http://schemas.openxmlformats.org/officeDocument/2006/relationships/hyperlink" Target="http://abbottmfiles.oneabbott.com/" TargetMode="External"/><Relationship Id="rId16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7_C_9" TargetMode="External"/><Relationship Id="rId28" Type="http://schemas.openxmlformats.org/officeDocument/2006/relationships/hyperlink" Target="http://www.learnex.co.uk/test/AbbottProtectSensitiveInfo/us/course/index.html?showScreen=10_C_11" TargetMode="External"/><Relationship Id="rId49" Type="http://schemas.openxmlformats.org/officeDocument/2006/relationships/hyperlink" Target="http://www.learnex.co.uk/test/AbbottProtectSensitiveInfo/us/course/index.html?showScreen=20_C_17" TargetMode="External"/><Relationship Id="rId114" Type="http://schemas.openxmlformats.org/officeDocument/2006/relationships/hyperlink" Target="http://www.learnex.co.uk/test/AbbottProtectSensitiveInfo/us/course/index.html?showScreen=53_C_43" TargetMode="External"/><Relationship Id="rId119" Type="http://schemas.openxmlformats.org/officeDocument/2006/relationships/hyperlink" Target="http://www.learnex.co.uk/test/AbbottProtectSensitiveInfo/us/course/index.html?showScreen=55_C_45" TargetMode="External"/><Relationship Id="rId44" Type="http://schemas.openxmlformats.org/officeDocument/2006/relationships/hyperlink" Target="http://www.learnex.co.uk/test/AbbottProtectSensitiveInfo/us/course/index.html?showScreen=18_C_14" TargetMode="External"/><Relationship Id="rId60" Type="http://schemas.openxmlformats.org/officeDocument/2006/relationships/hyperlink" Target="http://www.learnex.co.uk/test/AbbottProtectSensitiveInfo/us/course/index.html?showScreen=26_C_20d" TargetMode="External"/><Relationship Id="rId65" Type="http://schemas.openxmlformats.org/officeDocument/2006/relationships/hyperlink" Target="http://www.learnex.co.uk/test/AbbottProtectSensitiveInfo/us/course/index.html?showScreen=28_C_20e" TargetMode="External"/><Relationship Id="rId81" Type="http://schemas.openxmlformats.org/officeDocument/2006/relationships/hyperlink" Target="http://www.learnex.co.uk/test/AbbottProtectSensitiveInfo/us/course/index.html?showScreen=36_C_26" TargetMode="External"/><Relationship Id="rId86" Type="http://schemas.openxmlformats.org/officeDocument/2006/relationships/hyperlink" Target="http://www.learnex.co.uk/test/AbbottProtectSensitiveInfo/us/course/index.html?showScreen=39_C_31" TargetMode="External"/><Relationship Id="rId130" Type="http://schemas.openxmlformats.org/officeDocument/2006/relationships/hyperlink" Target="https://abbott.sharepoint.com/sites/abbottworld/EthicsCompliance/training/Pages/Insider_Trading.aspx" TargetMode="External"/><Relationship Id="rId135" Type="http://schemas.openxmlformats.org/officeDocument/2006/relationships/hyperlink" Target="file:///D:/development/AbbottProtectSensitiveInfo/courses/EN-US/translation/reference/Transcript.pdf" TargetMode="External"/><Relationship Id="rId151" Type="http://schemas.openxmlformats.org/officeDocument/2006/relationships/hyperlink" Target="file:///D:/development/AbbottProtectSensitiveInfo/courses/EN-US/translation/reference/Transcript.pdf" TargetMode="External"/><Relationship Id="rId156" Type="http://schemas.openxmlformats.org/officeDocument/2006/relationships/hyperlink" Target="http://www.learnex.co.uk/test/AbbottProtectSensitiveInfo/us/course/index.html?showScreen=88_C_49"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5_C_7" TargetMode="External"/><Relationship Id="rId39" Type="http://schemas.openxmlformats.org/officeDocument/2006/relationships/hyperlink" Target="http://www.learnex.co.uk/test/AbbottProtectSensitiveInfo/us/course/index.html?showScreen=15_C_12" TargetMode="External"/><Relationship Id="rId109" Type="http://schemas.openxmlformats.org/officeDocument/2006/relationships/hyperlink" Target="http://www.learnex.co.uk/test/AbbottProtectSensitiveInfo/us/course/index.html?showScreen=50_C_38d" TargetMode="External"/><Relationship Id="rId34" Type="http://schemas.openxmlformats.org/officeDocument/2006/relationships/hyperlink" Target="http://www.learnex.co.uk/test/AbbottProtectSensitiveInfo/us/course/index.html?showScreen=13_C_11" TargetMode="External"/><Relationship Id="rId50" Type="http://schemas.openxmlformats.org/officeDocument/2006/relationships/hyperlink" Target="http://www.learnex.co.uk/test/AbbottProtectSensitiveInfo/us/course/index.html?showScreen=21_C_18" TargetMode="External"/><Relationship Id="rId55" Type="http://schemas.openxmlformats.org/officeDocument/2006/relationships/hyperlink" Target="http://www.learnex.co.uk/test/AbbottProtectSensitiveInfo/us/course/index.html?showScreen=23_C_20" TargetMode="External"/><Relationship Id="rId76" Type="http://schemas.openxmlformats.org/officeDocument/2006/relationships/hyperlink" Target="http://www.learnex.co.uk/test/AbbottProtectSensitiveInfo/us/course/index.html?showScreen=34_C_25" TargetMode="External"/><Relationship Id="rId97" Type="http://schemas.openxmlformats.org/officeDocument/2006/relationships/hyperlink" Target="http://www.learnex.co.uk/test/AbbottProtectSensitiveInfo/us/course/index.html?showScreen=44_C_37" TargetMode="External"/><Relationship Id="rId104" Type="http://schemas.openxmlformats.org/officeDocument/2006/relationships/hyperlink" Target="http://www.learnex.co.uk/test/AbbottProtectSensitiveInfo/us/course/index.html?showScreen=48_C_38b" TargetMode="External"/><Relationship Id="rId120" Type="http://schemas.openxmlformats.org/officeDocument/2006/relationships/hyperlink" Target="mailto:privacy@abbott.com" TargetMode="External"/><Relationship Id="rId125" Type="http://schemas.openxmlformats.org/officeDocument/2006/relationships/hyperlink" Target="https://abbott.sharepoint.com/sites/abbottworld/InformationTechnology/ISRM/Pages/default.aspx" TargetMode="External"/><Relationship Id="rId141" Type="http://schemas.openxmlformats.org/officeDocument/2006/relationships/hyperlink" Target="https://abbott.sharepoint.com/sites/abbottworld/InformationTechnology/ISRM/Pages/default.aspx" TargetMode="External"/><Relationship Id="rId146" Type="http://schemas.openxmlformats.org/officeDocument/2006/relationships/hyperlink" Target="https://abbott.sharepoint.com/sites/abbottworld/EthicsCompliance/training/Pages/Insider_Trading.aspx" TargetMode="External"/><Relationship Id="rId7" Type="http://schemas.openxmlformats.org/officeDocument/2006/relationships/webSettings" Target="webSettings.xml"/><Relationship Id="rId71" Type="http://schemas.openxmlformats.org/officeDocument/2006/relationships/hyperlink" Target="http://www.learnex.co.uk/test/AbbottProtectSensitiveInfo/us/course/index.html?showScreen=31_C_22" TargetMode="External"/><Relationship Id="rId92" Type="http://schemas.openxmlformats.org/officeDocument/2006/relationships/hyperlink" Target="http://www.learnex.co.uk/test/AbbottProtectSensitiveInfo/us/course/index.html?showScreen=42_C_35" TargetMode="External"/><Relationship Id="rId162" Type="http://schemas.openxmlformats.org/officeDocument/2006/relationships/header" Target="header3.xm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0_C_11" TargetMode="External"/><Relationship Id="rId24" Type="http://schemas.openxmlformats.org/officeDocument/2006/relationships/hyperlink" Target="http://www.learnex.co.uk/test/AbbottProtectSensitiveInfo/us/course/index.html?showScreen=8_C_10" TargetMode="External"/><Relationship Id="rId40" Type="http://schemas.openxmlformats.org/officeDocument/2006/relationships/hyperlink" Target="http://www.learnex.co.uk/test/AbbottProtectSensitiveInfo/us/course/index.html?showScreen=16_C_12" TargetMode="External"/><Relationship Id="rId45" Type="http://schemas.openxmlformats.org/officeDocument/2006/relationships/hyperlink" Target="http://www.learnex.co.uk/test/AbbottProtectSensitiveInfo/us/course/index.html?showScreen=18_C_14" TargetMode="External"/><Relationship Id="rId66" Type="http://schemas.openxmlformats.org/officeDocument/2006/relationships/hyperlink" Target="http://www.learnex.co.uk/test/AbbottProtectSensitiveInfo/us/course/index.html?showScreen=29_C_20e" TargetMode="External"/><Relationship Id="rId87" Type="http://schemas.openxmlformats.org/officeDocument/2006/relationships/hyperlink" Target="http://www.learnex.co.uk/test/AbbottProtectSensitiveInfo/us/course/index.html?showScreen=39_C_31" TargetMode="External"/><Relationship Id="rId110" Type="http://schemas.openxmlformats.org/officeDocument/2006/relationships/hyperlink" Target="http://www.learnex.co.uk/test/AbbottProtectSensitiveInfo/us/course/index.html?showScreen=51_C_38e" TargetMode="External"/><Relationship Id="rId115" Type="http://schemas.openxmlformats.org/officeDocument/2006/relationships/hyperlink" Target="http://www.learnex.co.uk/test/AbbottProtectSensitiveInfo/us/course/index.html?showScreen=53_C_43" TargetMode="External"/><Relationship Id="rId131" Type="http://schemas.openxmlformats.org/officeDocument/2006/relationships/hyperlink" Target="http://abbottmfiles.oneabbott.com/Default.aspx?" TargetMode="External"/><Relationship Id="rId136" Type="http://schemas.openxmlformats.org/officeDocument/2006/relationships/hyperlink" Target="mailto:privacy@abbott.com" TargetMode="External"/><Relationship Id="rId157" Type="http://schemas.openxmlformats.org/officeDocument/2006/relationships/hyperlink" Target="http://www.learnex.co.uk/test/AbbottProtectSensitiveInfo/us/course/index.html?showScreen=88_C_49" TargetMode="External"/><Relationship Id="rId61" Type="http://schemas.openxmlformats.org/officeDocument/2006/relationships/hyperlink" Target="http://www.learnex.co.uk/test/AbbottProtectSensitiveInfo/us/course/index.html?showScreen=26_C_20d" TargetMode="External"/><Relationship Id="rId82" Type="http://schemas.openxmlformats.org/officeDocument/2006/relationships/hyperlink" Target="http://www.learnex.co.uk/test/AbbottProtectSensitiveInfo/us/course/index.html?showScreen=37_C_27" TargetMode="External"/><Relationship Id="rId152" Type="http://schemas.openxmlformats.org/officeDocument/2006/relationships/hyperlink" Target="http://www.learnex.co.uk/test/AbbottProtectSensitiveInfo/us/course/index.html?showScreen=56_C_47" TargetMode="External"/><Relationship Id="rId19" Type="http://schemas.openxmlformats.org/officeDocument/2006/relationships/hyperlink" Target="http://www.learnex.co.uk/test/AbbottProtectSensitiveInfo/us/course/index.html?showScreen=5_C_7" TargetMode="External"/><Relationship Id="rId14" Type="http://schemas.openxmlformats.org/officeDocument/2006/relationships/hyperlink" Target="http://www.learnex.co.uk/test/AbbottProtectSensitiveInfo/us/course/index.html?showScreen=3_C_3" TargetMode="External"/><Relationship Id="rId30" Type="http://schemas.openxmlformats.org/officeDocument/2006/relationships/hyperlink" Target="http://www.learnex.co.uk/test/AbbottProtectSensitiveInfo/us/course/index.html?showScreen=11_C_11" TargetMode="External"/><Relationship Id="rId35" Type="http://schemas.openxmlformats.org/officeDocument/2006/relationships/hyperlink" Target="http://www.learnex.co.uk/test/AbbottProtectSensitiveInfo/us/course/index.html?showScreen=13_C_11" TargetMode="External"/><Relationship Id="rId56" Type="http://schemas.openxmlformats.org/officeDocument/2006/relationships/hyperlink" Target="http://www.learnex.co.uk/test/AbbottProtectSensitiveInfo/us/course/index.html?showScreen=24_C_20b" TargetMode="External"/><Relationship Id="rId77" Type="http://schemas.openxmlformats.org/officeDocument/2006/relationships/hyperlink" Target="http://www.learnex.co.uk/test/AbbottProtectSensitiveInfo/us/course/index.html?showScreen=34_C_25" TargetMode="External"/><Relationship Id="rId100" Type="http://schemas.openxmlformats.org/officeDocument/2006/relationships/hyperlink" Target="http://www.learnex.co.uk/test/AbbottProtectSensitiveInfo/us/course/index.html?showScreen=46_C_38" TargetMode="External"/><Relationship Id="rId105" Type="http://schemas.openxmlformats.org/officeDocument/2006/relationships/hyperlink" Target="http://www.learnex.co.uk/test/AbbottProtectSensitiveInfo/us/course/index.html?showScreen=48_C_38b" TargetMode="External"/><Relationship Id="rId126" Type="http://schemas.openxmlformats.org/officeDocument/2006/relationships/hyperlink" Target="https://abbott.sharepoint.com/teams/GLB-BTS-ssdw/SitePages/Home.aspx" TargetMode="External"/><Relationship Id="rId147" Type="http://schemas.openxmlformats.org/officeDocument/2006/relationships/hyperlink" Target="http://abbottmfiles.oneabbott.com/Default.aspx?" TargetMode="External"/><Relationship Id="rId8" Type="http://schemas.openxmlformats.org/officeDocument/2006/relationships/footnotes" Target="footnotes.xml"/><Relationship Id="rId51" Type="http://schemas.openxmlformats.org/officeDocument/2006/relationships/hyperlink" Target="http://www.learnex.co.uk/test/AbbottProtectSensitiveInfo/us/course/index.html?showScreen=21_C_18" TargetMode="External"/><Relationship Id="rId72" Type="http://schemas.openxmlformats.org/officeDocument/2006/relationships/hyperlink" Target="http://www.learnex.co.uk/test/AbbottProtectSensitiveInfo/us/course/index.html?showScreen=32_C_23" TargetMode="External"/><Relationship Id="rId93" Type="http://schemas.openxmlformats.org/officeDocument/2006/relationships/hyperlink" Target="http://www.learnex.co.uk/test/AbbottProtectSensitiveInfo/us/course/index.html?showScreen=42_C_35" TargetMode="External"/><Relationship Id="rId98" Type="http://schemas.openxmlformats.org/officeDocument/2006/relationships/hyperlink" Target="http://www.learnex.co.uk/test/AbbottProtectSensitiveInfo/us/course/index.html?showScreen=45_C_37b" TargetMode="External"/><Relationship Id="rId121" Type="http://schemas.openxmlformats.org/officeDocument/2006/relationships/hyperlink" Target="https://abbott.sharepoint.com/sites/abbottworld/EthicsCompliance/GBLPRIV/Pages/Main/default.aspx" TargetMode="External"/><Relationship Id="rId142" Type="http://schemas.openxmlformats.org/officeDocument/2006/relationships/hyperlink" Target="https://abbott.sharepoint.com/teams/GLB-BTS-ssdw/SitePages/Home.aspx" TargetMode="External"/><Relationship Id="rId163" Type="http://schemas.openxmlformats.org/officeDocument/2006/relationships/footer" Target="footer3.xm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8_C_10" TargetMode="External"/><Relationship Id="rId46" Type="http://schemas.openxmlformats.org/officeDocument/2006/relationships/hyperlink" Target="http://www.learnex.co.uk/test/AbbottProtectSensitiveInfo/us/course/index.html?showScreen=19_C_15" TargetMode="External"/><Relationship Id="rId67" Type="http://schemas.openxmlformats.org/officeDocument/2006/relationships/hyperlink" Target="http://www.learnex.co.uk/test/AbbottProtectSensitiveInfo/us/course/index.html?showScreen=29_C_20e" TargetMode="External"/><Relationship Id="rId116" Type="http://schemas.openxmlformats.org/officeDocument/2006/relationships/hyperlink" Target="http://www.learnex.co.uk/test/AbbottProtectSensitiveInfo/us/course/index.html?showScreen=54_C_44" TargetMode="External"/><Relationship Id="rId137" Type="http://schemas.openxmlformats.org/officeDocument/2006/relationships/hyperlink" Target="https://abbott.sharepoint.com/sites/abbottworld/EthicsCompliance/GBLPRIV/Pages/Main/default.aspx" TargetMode="External"/><Relationship Id="rId158" Type="http://schemas.openxmlformats.org/officeDocument/2006/relationships/header" Target="header1.xml"/><Relationship Id="rId20" Type="http://schemas.openxmlformats.org/officeDocument/2006/relationships/hyperlink" Target="http://www.learnex.co.uk/test/AbbottProtectSensitiveInfo/us/course/index.html?showScreen=6_C_8" TargetMode="External"/><Relationship Id="rId41" Type="http://schemas.openxmlformats.org/officeDocument/2006/relationships/hyperlink" Target="http://www.learnex.co.uk/test/AbbottProtectSensitiveInfo/us/course/index.html?showScreen=16_C_12" TargetMode="External"/><Relationship Id="rId62" Type="http://schemas.openxmlformats.org/officeDocument/2006/relationships/hyperlink" Target="http://www.learnex.co.uk/test/AbbottProtectSensitiveInfo/us/course/index.html?showScreen=27_C_20d" TargetMode="External"/><Relationship Id="rId83" Type="http://schemas.openxmlformats.org/officeDocument/2006/relationships/hyperlink" Target="http://www.learnex.co.uk/test/AbbottProtectSensitiveInfo/us/course/index.html?showScreen=37_C_27" TargetMode="External"/><Relationship Id="rId88" Type="http://schemas.openxmlformats.org/officeDocument/2006/relationships/hyperlink" Target="http://www.learnex.co.uk/test/AbbottProtectSensitiveInfo/us/course/index.html?showScreen=40_C_32" TargetMode="External"/><Relationship Id="rId111" Type="http://schemas.openxmlformats.org/officeDocument/2006/relationships/hyperlink" Target="http://www.learnex.co.uk/test/AbbottProtectSensitiveInfo/us/course/index.html?showScreen=51_C_38e" TargetMode="External"/><Relationship Id="rId132" Type="http://schemas.openxmlformats.org/officeDocument/2006/relationships/hyperlink" Target="http://abbottmfiles.oneabbott.com/Default.aspx?" TargetMode="External"/><Relationship Id="rId153" Type="http://schemas.openxmlformats.org/officeDocument/2006/relationships/hyperlink" Target="http://www.learnex.co.uk/test/AbbottProtectSensitiveInfo/us/course/index.html?showScreen=56_C_47" TargetMode="External"/><Relationship Id="rId15" Type="http://schemas.openxmlformats.org/officeDocument/2006/relationships/hyperlink" Target="http://www.learnex.co.uk/test/AbbottProtectSensitiveInfo/us/course/index.html?showScreen=3_C_3" TargetMode="External"/><Relationship Id="rId36" Type="http://schemas.openxmlformats.org/officeDocument/2006/relationships/hyperlink" Target="http://www.learnex.co.uk/test/AbbottProtectSensitiveInfo/us/course/index.html?showScreen=14_C_11" TargetMode="External"/><Relationship Id="rId57" Type="http://schemas.openxmlformats.org/officeDocument/2006/relationships/hyperlink" Target="http://www.learnex.co.uk/test/AbbottProtectSensitiveInfo/us/course/index.html?showScreen=24_C_20b" TargetMode="External"/><Relationship Id="rId106" Type="http://schemas.openxmlformats.org/officeDocument/2006/relationships/hyperlink" Target="http://www.learnex.co.uk/test/AbbottProtectSensitiveInfo/us/course/index.html?showScreen=49_C_38c" TargetMode="External"/><Relationship Id="rId127" Type="http://schemas.openxmlformats.org/officeDocument/2006/relationships/hyperlink" Target="https://abbott.sharepoint.com/sites/abbottworld/Legal/Pages/Home.aspx?icid=AW_MN_ORG_Legal" TargetMode="External"/><Relationship Id="rId10" Type="http://schemas.openxmlformats.org/officeDocument/2006/relationships/hyperlink" Target="http://www.learnex.co.uk/test/AbbottProtectSensitiveInfo/us/course/index.html?showScreen=1_C_1" TargetMode="External"/><Relationship Id="rId31" Type="http://schemas.openxmlformats.org/officeDocument/2006/relationships/hyperlink" Target="http://www.learnex.co.uk/test/AbbottProtectSensitiveInfo/us/course/index.html?showScreen=11_C_11" TargetMode="External"/><Relationship Id="rId52" Type="http://schemas.openxmlformats.org/officeDocument/2006/relationships/hyperlink" Target="http://www.learnex.co.uk/test/AbbottProtectSensitiveInfo/us/course/index.html?showScreen=22_C_19" TargetMode="External"/><Relationship Id="rId73" Type="http://schemas.openxmlformats.org/officeDocument/2006/relationships/hyperlink" Target="http://www.learnex.co.uk/test/AbbottProtectSensitiveInfo/us/course/index.html?showScreen=32_C_23" TargetMode="External"/><Relationship Id="rId78" Type="http://schemas.openxmlformats.org/officeDocument/2006/relationships/hyperlink" Target="http://www.learnex.co.uk/test/AbbottProtectSensitiveInfo/us/course/index.html?showScreen=35_C_26" TargetMode="External"/><Relationship Id="rId94" Type="http://schemas.openxmlformats.org/officeDocument/2006/relationships/hyperlink" Target="http://www.learnex.co.uk/test/AbbottProtectSensitiveInfo/us/course/index.html?showScreen=43_C_36" TargetMode="External"/><Relationship Id="rId99" Type="http://schemas.openxmlformats.org/officeDocument/2006/relationships/hyperlink" Target="http://www.learnex.co.uk/test/AbbottProtectSensitiveInfo/us/course/index.html?showScreen=45_C_37b" TargetMode="External"/><Relationship Id="rId101" Type="http://schemas.openxmlformats.org/officeDocument/2006/relationships/hyperlink" Target="http://www.learnex.co.uk/test/AbbottProtectSensitiveInfo/us/course/index.html?showScreen=46_C_38" TargetMode="External"/><Relationship Id="rId122" Type="http://schemas.openxmlformats.org/officeDocument/2006/relationships/hyperlink" Target="https://abbott.sharepoint.com/sites/abbottworld/EthicsCompliance/About/Pages/Contacts.aspx" TargetMode="External"/><Relationship Id="rId143" Type="http://schemas.openxmlformats.org/officeDocument/2006/relationships/hyperlink" Target="https://abbott.sharepoint.com/sites/abbottworld/Legal/Pages/Home.aspx?icid=AW_MN_ORG_Legal" TargetMode="External"/><Relationship Id="rId148" Type="http://schemas.openxmlformats.org/officeDocument/2006/relationships/hyperlink" Target="http://abbottmfiles.oneabbott.com/Default.aspx?" TargetMode="External"/><Relationship Id="rId16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learnex.co.uk/test/AbbottProtectSensitiveInfo/us/course/index.html?showScreen=9_C_11" TargetMode="External"/><Relationship Id="rId47" Type="http://schemas.openxmlformats.org/officeDocument/2006/relationships/hyperlink" Target="http://www.learnex.co.uk/test/AbbottProtectSensitiveInfo/us/course/index.html?showScreen=19_C_15" TargetMode="External"/><Relationship Id="rId68" Type="http://schemas.openxmlformats.org/officeDocument/2006/relationships/hyperlink" Target="http://www.learnex.co.uk/test/AbbottProtectSensitiveInfo/us/course/index.html?showScreen=30_C_21" TargetMode="External"/><Relationship Id="rId89" Type="http://schemas.openxmlformats.org/officeDocument/2006/relationships/hyperlink" Target="http://www.learnex.co.uk/test/AbbottProtectSensitiveInfo/us/course/index.html?showScreen=40_C_32" TargetMode="External"/><Relationship Id="rId112" Type="http://schemas.openxmlformats.org/officeDocument/2006/relationships/hyperlink" Target="http://www.learnex.co.uk/test/AbbottProtectSensitiveInfo/us/course/index.html?showScreen=52_C_38e" TargetMode="External"/><Relationship Id="rId133" Type="http://schemas.openxmlformats.org/officeDocument/2006/relationships/hyperlink" Target="https://icomply.abbott.com/Default.aspx" TargetMode="External"/><Relationship Id="rId154" Type="http://schemas.openxmlformats.org/officeDocument/2006/relationships/hyperlink" Target="http://www.learnex.co.uk/test/AbbottProtectSensitiveInfo/us/course/index.html?showScreen=87_C_48" TargetMode="External"/><Relationship Id="rId16" Type="http://schemas.openxmlformats.org/officeDocument/2006/relationships/hyperlink" Target="http://www.learnex.co.uk/test/AbbottProtectSensitiveInfo/us/course/index.html?showScreen=4_C_4" TargetMode="External"/><Relationship Id="rId37" Type="http://schemas.openxmlformats.org/officeDocument/2006/relationships/hyperlink" Target="http://www.learnex.co.uk/test/AbbottProtectSensitiveInfo/us/course/index.html?showScreen=14_C_11" TargetMode="External"/><Relationship Id="rId58" Type="http://schemas.openxmlformats.org/officeDocument/2006/relationships/hyperlink" Target="http://www.learnex.co.uk/test/AbbottProtectSensitiveInfo/us/course/index.html?showScreen=25_C_20c" TargetMode="External"/><Relationship Id="rId79" Type="http://schemas.openxmlformats.org/officeDocument/2006/relationships/hyperlink" Target="http://www.learnex.co.uk/test/AbbottProtectSensitiveInfo/us/course/index.html?showScreen=35_C_26" TargetMode="External"/><Relationship Id="rId102" Type="http://schemas.openxmlformats.org/officeDocument/2006/relationships/hyperlink" Target="http://www.learnex.co.uk/test/AbbottProtectSensitiveInfo/us/course/index.html?showScreen=47_C_38a" TargetMode="External"/><Relationship Id="rId123" Type="http://schemas.openxmlformats.org/officeDocument/2006/relationships/hyperlink" Target="https://abbott.sharepoint.com/sites/abbottworld/EthicsCompliance/Pages/Home.aspx" TargetMode="External"/><Relationship Id="rId144" Type="http://schemas.openxmlformats.org/officeDocument/2006/relationships/hyperlink" Target="mailto:information.governance@abbott.com" TargetMode="External"/><Relationship Id="rId90" Type="http://schemas.openxmlformats.org/officeDocument/2006/relationships/hyperlink" Target="http://www.learnex.co.uk/test/AbbottProtectSensitiveInfo/us/course/index.html?showScreen=41_C_33" TargetMode="External"/><Relationship Id="rId165" Type="http://schemas.openxmlformats.org/officeDocument/2006/relationships/theme" Target="theme/theme1.xml"/><Relationship Id="rId27" Type="http://schemas.openxmlformats.org/officeDocument/2006/relationships/hyperlink" Target="http://www.learnex.co.uk/test/AbbottProtectSensitiveInfo/us/course/index.html?showScreen=9_C_11" TargetMode="External"/><Relationship Id="rId48" Type="http://schemas.openxmlformats.org/officeDocument/2006/relationships/hyperlink" Target="http://www.learnex.co.uk/test/AbbottProtectSensitiveInfo/us/course/index.html?showScreen=20_C_17" TargetMode="External"/><Relationship Id="rId69" Type="http://schemas.openxmlformats.org/officeDocument/2006/relationships/hyperlink" Target="http://www.learnex.co.uk/test/AbbottProtectSensitiveInfo/us/course/index.html?showScreen=30_C_21" TargetMode="External"/><Relationship Id="rId113" Type="http://schemas.openxmlformats.org/officeDocument/2006/relationships/hyperlink" Target="http://www.learnex.co.uk/test/AbbottProtectSensitiveInfo/us/course/index.html?showScreen=52_C_38e" TargetMode="External"/><Relationship Id="rId134" Type="http://schemas.openxmlformats.org/officeDocument/2006/relationships/hyperlink" Target="http://webstorage.abbott.com/hr/126_HR_Service_Center_Contact_List_English.pdf" TargetMode="External"/><Relationship Id="rId80" Type="http://schemas.openxmlformats.org/officeDocument/2006/relationships/hyperlink" Target="http://www.learnex.co.uk/test/AbbottProtectSensitiveInfo/us/course/index.html?showScreen=36_C_26" TargetMode="External"/><Relationship Id="rId155" Type="http://schemas.openxmlformats.org/officeDocument/2006/relationships/hyperlink" Target="http://www.learnex.co.uk/test/AbbottProtectSensitiveInfo/us/course/index.html?showScreen=87_C_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918aaef7000027a8d26b329db7286083">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a9043dbbb71ca962b51a66fde8da7a1a"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6BBF02-3D74-4239-ADFE-45DA862E6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F7B1C-FE2B-4EED-9DAA-8B4F4C641B89}">
  <ds:schemaRefs>
    <ds:schemaRef ds:uri="http://schemas.microsoft.com/sharepoint/v3/contenttype/forms"/>
  </ds:schemaRefs>
</ds:datastoreItem>
</file>

<file path=customXml/itemProps3.xml><?xml version="1.0" encoding="utf-8"?>
<ds:datastoreItem xmlns:ds="http://schemas.openxmlformats.org/officeDocument/2006/customXml" ds:itemID="{5CA1DF44-48EE-4143-8C90-80C826922C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58</Pages>
  <Words>19455</Words>
  <Characters>105059</Characters>
  <Application>Microsoft Office Word</Application>
  <DocSecurity>0</DocSecurity>
  <Lines>875</Lines>
  <Paragraphs>248</Paragraphs>
  <ScaleCrop>false</ScaleCrop>
  <HeadingPairs>
    <vt:vector size="2" baseType="variant">
      <vt:variant>
        <vt:lpstr>Title</vt:lpstr>
      </vt:variant>
      <vt:variant>
        <vt:i4>1</vt:i4>
      </vt:variant>
    </vt:vector>
  </HeadingPairs>
  <TitlesOfParts>
    <vt:vector size="1" baseType="lpstr">
      <vt:lpstr>ABBOTT PROTECTING SENSITIVE DATA TRANSLATION TABLE</vt:lpstr>
    </vt:vector>
  </TitlesOfParts>
  <Company/>
  <LinksUpToDate>false</LinksUpToDate>
  <CharactersWithSpaces>124266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3</cp:revision>
  <dcterms:created xsi:type="dcterms:W3CDTF">2022-08-09T12:34:00Z</dcterms:created>
  <dcterms:modified xsi:type="dcterms:W3CDTF">2022-08-09T12:48:00Z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